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E726"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0244E727" w14:textId="77777777" w:rsidR="000F4FD4" w:rsidRPr="00705AAD" w:rsidRDefault="000F4FD4" w:rsidP="005D0A4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0244E72A" w14:textId="77777777" w:rsidTr="007673F3">
        <w:tc>
          <w:tcPr>
            <w:tcW w:w="3205" w:type="dxa"/>
            <w:shd w:val="clear" w:color="auto" w:fill="DDD9C3" w:themeFill="background2" w:themeFillShade="E6"/>
          </w:tcPr>
          <w:p w14:paraId="0244E72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0244E729" w14:textId="449A1AF5" w:rsidR="000F4FD4" w:rsidRPr="00705AAD" w:rsidRDefault="001E0D70" w:rsidP="007673F3">
            <w:pPr>
              <w:rPr>
                <w:rFonts w:ascii="Calibri" w:hAnsi="Calibri" w:cs="Arial"/>
                <w:color w:val="002060"/>
                <w:sz w:val="20"/>
                <w:szCs w:val="20"/>
              </w:rPr>
            </w:pPr>
            <w:r>
              <w:rPr>
                <w:rFonts w:ascii="Calibri" w:hAnsi="Calibri" w:cs="Arial"/>
                <w:color w:val="002060"/>
                <w:sz w:val="20"/>
                <w:szCs w:val="20"/>
                <w:lang w:val="el-GR"/>
              </w:rPr>
              <w:t>Σχολή Ανθρωπιστικών Επιστημών</w:t>
            </w:r>
          </w:p>
        </w:tc>
      </w:tr>
      <w:tr w:rsidR="000F4FD4" w:rsidRPr="00E30E81" w14:paraId="0244E72D" w14:textId="77777777" w:rsidTr="007673F3">
        <w:tc>
          <w:tcPr>
            <w:tcW w:w="3205" w:type="dxa"/>
            <w:shd w:val="clear" w:color="auto" w:fill="DDD9C3" w:themeFill="background2" w:themeFillShade="E6"/>
          </w:tcPr>
          <w:p w14:paraId="0244E72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271CE17" w14:textId="77777777" w:rsidR="00A10AB7" w:rsidRDefault="00A10AB7" w:rsidP="00A10AB7">
            <w:pPr>
              <w:rPr>
                <w:rFonts w:ascii="Calibri" w:hAnsi="Calibri" w:cs="Arial"/>
                <w:color w:val="002060"/>
                <w:sz w:val="20"/>
                <w:szCs w:val="20"/>
                <w:lang w:val="el-GR"/>
              </w:rPr>
            </w:pPr>
            <w:r>
              <w:rPr>
                <w:rFonts w:ascii="Calibri" w:hAnsi="Calibri" w:cs="Arial"/>
                <w:color w:val="002060"/>
                <w:sz w:val="20"/>
                <w:szCs w:val="20"/>
                <w:lang w:val="el-GR"/>
              </w:rPr>
              <w:t xml:space="preserve">Τμήμα Επιστημών της Προσχολικής Αγωγής και του Εκπαιδευτικού Σχεδιασμού. </w:t>
            </w:r>
          </w:p>
          <w:p w14:paraId="0244E72C" w14:textId="02FC17DC" w:rsidR="000F4FD4" w:rsidRPr="00A10AB7" w:rsidRDefault="00A10AB7" w:rsidP="00A10AB7">
            <w:pPr>
              <w:rPr>
                <w:rFonts w:ascii="Calibri" w:hAnsi="Calibri" w:cs="Arial"/>
                <w:color w:val="002060"/>
                <w:sz w:val="20"/>
                <w:szCs w:val="20"/>
                <w:lang w:val="el-GR"/>
              </w:rPr>
            </w:pPr>
            <w:r>
              <w:rPr>
                <w:rFonts w:ascii="Calibri" w:hAnsi="Calibri" w:cs="Arial"/>
                <w:color w:val="002060"/>
                <w:sz w:val="20"/>
                <w:szCs w:val="20"/>
                <w:lang w:val="el-GR"/>
              </w:rPr>
              <w:t>Πρόγραμμα Μεταπτυχιακών Σπουδών Παιδικό Βιβλίο και Παιδαγωγικό Υλικό.</w:t>
            </w:r>
          </w:p>
        </w:tc>
      </w:tr>
      <w:tr w:rsidR="000F4FD4" w:rsidRPr="00705AAD" w14:paraId="0244E730" w14:textId="77777777" w:rsidTr="007673F3">
        <w:tc>
          <w:tcPr>
            <w:tcW w:w="3205" w:type="dxa"/>
            <w:shd w:val="clear" w:color="auto" w:fill="DDD9C3" w:themeFill="background2" w:themeFillShade="E6"/>
          </w:tcPr>
          <w:p w14:paraId="0244E72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244E72F" w14:textId="737A515B" w:rsidR="000F4FD4" w:rsidRPr="00705AAD" w:rsidRDefault="00DF13BB" w:rsidP="007673F3">
            <w:pPr>
              <w:rPr>
                <w:rFonts w:ascii="Calibri" w:hAnsi="Calibri" w:cs="Arial"/>
                <w:color w:val="002060"/>
                <w:sz w:val="20"/>
                <w:szCs w:val="20"/>
                <w:lang w:val="el-GR"/>
              </w:rPr>
            </w:pPr>
            <w:r>
              <w:rPr>
                <w:rFonts w:ascii="Calibri" w:hAnsi="Calibri" w:cs="Arial"/>
                <w:color w:val="002060"/>
                <w:sz w:val="20"/>
                <w:szCs w:val="20"/>
                <w:lang w:val="el-GR"/>
              </w:rPr>
              <w:t>Μεταπτυχιακές σπουδές  (Επίπεδο 7)</w:t>
            </w:r>
          </w:p>
        </w:tc>
      </w:tr>
      <w:tr w:rsidR="000F4FD4" w:rsidRPr="00705AAD" w14:paraId="0244E735" w14:textId="77777777" w:rsidTr="007673F3">
        <w:tc>
          <w:tcPr>
            <w:tcW w:w="3205" w:type="dxa"/>
            <w:shd w:val="clear" w:color="auto" w:fill="DDD9C3" w:themeFill="background2" w:themeFillShade="E6"/>
          </w:tcPr>
          <w:p w14:paraId="0244E731"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0244E732" w14:textId="1FEA136D" w:rsidR="000F4FD4" w:rsidRPr="007523C2" w:rsidRDefault="007523C2" w:rsidP="007673F3">
            <w:pPr>
              <w:rPr>
                <w:rFonts w:ascii="Calibri" w:hAnsi="Calibri" w:cs="Arial"/>
                <w:sz w:val="20"/>
                <w:szCs w:val="20"/>
                <w:lang w:val="nb-NO"/>
              </w:rPr>
            </w:pPr>
            <w:r w:rsidRPr="007523C2">
              <w:rPr>
                <w:rFonts w:ascii="Calibri" w:hAnsi="Calibri" w:cs="Arial"/>
                <w:color w:val="002060"/>
                <w:sz w:val="20"/>
                <w:szCs w:val="20"/>
              </w:rPr>
              <w:t>ΠΥ1</w:t>
            </w:r>
          </w:p>
        </w:tc>
        <w:tc>
          <w:tcPr>
            <w:tcW w:w="2505" w:type="dxa"/>
            <w:gridSpan w:val="2"/>
            <w:shd w:val="clear" w:color="auto" w:fill="DDD9C3" w:themeFill="background2" w:themeFillShade="E6"/>
          </w:tcPr>
          <w:p w14:paraId="0244E733"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244E734" w14:textId="67CA6055" w:rsidR="000F4FD4" w:rsidRPr="00705AAD" w:rsidRDefault="007523C2" w:rsidP="007673F3">
            <w:pPr>
              <w:rPr>
                <w:rFonts w:ascii="Calibri" w:hAnsi="Calibri" w:cs="Arial"/>
                <w:b/>
                <w:sz w:val="20"/>
                <w:szCs w:val="20"/>
                <w:lang w:val="el-GR"/>
              </w:rPr>
            </w:pPr>
            <w:r>
              <w:rPr>
                <w:rFonts w:ascii="Calibri" w:hAnsi="Calibri" w:cs="Arial"/>
                <w:color w:val="002060"/>
                <w:sz w:val="20"/>
                <w:szCs w:val="20"/>
              </w:rPr>
              <w:t>B</w:t>
            </w:r>
            <w:r w:rsidR="00C26395">
              <w:rPr>
                <w:rFonts w:ascii="Calibri" w:hAnsi="Calibri" w:cs="Arial"/>
                <w:color w:val="002060"/>
                <w:sz w:val="20"/>
                <w:szCs w:val="20"/>
                <w:lang w:val="el-GR"/>
              </w:rPr>
              <w:t>’</w:t>
            </w:r>
          </w:p>
        </w:tc>
      </w:tr>
      <w:tr w:rsidR="000F4FD4" w:rsidRPr="00E30E81" w14:paraId="0244E738" w14:textId="77777777" w:rsidTr="007673F3">
        <w:trPr>
          <w:trHeight w:val="375"/>
        </w:trPr>
        <w:tc>
          <w:tcPr>
            <w:tcW w:w="3205" w:type="dxa"/>
            <w:shd w:val="clear" w:color="auto" w:fill="DDD9C3" w:themeFill="background2" w:themeFillShade="E6"/>
            <w:vAlign w:val="center"/>
          </w:tcPr>
          <w:p w14:paraId="0244E73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0244E737" w14:textId="4EE7EBE2" w:rsidR="000F4FD4" w:rsidRPr="007523C2" w:rsidRDefault="007523C2" w:rsidP="007673F3">
            <w:pPr>
              <w:rPr>
                <w:rFonts w:ascii="Calibri" w:hAnsi="Calibri" w:cs="Arial"/>
                <w:sz w:val="20"/>
                <w:szCs w:val="20"/>
                <w:lang w:val="el-GR"/>
              </w:rPr>
            </w:pPr>
            <w:r w:rsidRPr="007523C2">
              <w:rPr>
                <w:rFonts w:ascii="Calibri" w:hAnsi="Calibri" w:cs="Arial"/>
                <w:color w:val="002060"/>
                <w:sz w:val="20"/>
                <w:szCs w:val="20"/>
                <w:lang w:val="el-GR"/>
              </w:rPr>
              <w:t>ΠΑΙΔΑΓΩΓΙΚΟ ΥΛΙΚΟ ΓΙΑ ΒΙΩΜΑΤΙΚΗ ΜΕΘΟΔΟ ΔΙΔΑΣΚΑΛΙΑΣ</w:t>
            </w:r>
          </w:p>
        </w:tc>
      </w:tr>
      <w:tr w:rsidR="000F4FD4" w:rsidRPr="00705AAD" w14:paraId="0244E73C" w14:textId="77777777" w:rsidTr="007673F3">
        <w:trPr>
          <w:trHeight w:val="196"/>
        </w:trPr>
        <w:tc>
          <w:tcPr>
            <w:tcW w:w="5637" w:type="dxa"/>
            <w:gridSpan w:val="3"/>
            <w:shd w:val="clear" w:color="auto" w:fill="DDD9C3" w:themeFill="background2" w:themeFillShade="E6"/>
            <w:vAlign w:val="center"/>
          </w:tcPr>
          <w:p w14:paraId="0244E739" w14:textId="77777777" w:rsidR="000F4FD4" w:rsidRPr="00901606"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 xml:space="preserve">σε περίπτωση που οι πιστωτικές μονάδες απονέμονται σε διακριτά μέρη του μαθήματος π.χ. Διαλέξεις, Εργαστηριακές Ασκήσεις κ.λπ. </w:t>
            </w:r>
            <w:r w:rsidRPr="00901606">
              <w:rPr>
                <w:rFonts w:ascii="Calibri" w:hAnsi="Calibri" w:cs="Arial"/>
                <w:i/>
                <w:sz w:val="18"/>
                <w:szCs w:val="18"/>
                <w:u w:val="single"/>
                <w:lang w:val="el-GR"/>
              </w:rPr>
              <w:t>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244E73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0244E73B"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E30E81" w14:paraId="0244E740" w14:textId="77777777" w:rsidTr="007673F3">
        <w:trPr>
          <w:trHeight w:val="194"/>
        </w:trPr>
        <w:tc>
          <w:tcPr>
            <w:tcW w:w="5637" w:type="dxa"/>
            <w:gridSpan w:val="3"/>
          </w:tcPr>
          <w:p w14:paraId="0244E73D" w14:textId="615B435E" w:rsidR="000F4FD4" w:rsidRPr="00705AAD" w:rsidRDefault="00432176" w:rsidP="007673F3">
            <w:pPr>
              <w:jc w:val="right"/>
              <w:rPr>
                <w:rFonts w:ascii="Calibri" w:hAnsi="Calibri" w:cs="Arial"/>
                <w:color w:val="002060"/>
                <w:sz w:val="20"/>
                <w:szCs w:val="20"/>
                <w:lang w:val="el-GR"/>
              </w:rPr>
            </w:pPr>
            <w:r>
              <w:rPr>
                <w:rFonts w:ascii="Calibri" w:hAnsi="Calibri" w:cs="Arial"/>
                <w:color w:val="002060"/>
                <w:sz w:val="20"/>
                <w:szCs w:val="20"/>
                <w:lang w:val="el-GR"/>
              </w:rPr>
              <w:t xml:space="preserve">Διδασκαλία: </w:t>
            </w:r>
            <w:r w:rsidR="00684D59">
              <w:rPr>
                <w:rFonts w:ascii="Calibri" w:hAnsi="Calibri" w:cs="Arial"/>
                <w:color w:val="002060"/>
                <w:sz w:val="20"/>
                <w:szCs w:val="20"/>
                <w:lang w:val="el-GR"/>
              </w:rPr>
              <w:t>Διαλέξεις και εργαστηριακές συνεδρίες</w:t>
            </w:r>
          </w:p>
        </w:tc>
        <w:tc>
          <w:tcPr>
            <w:tcW w:w="1559" w:type="dxa"/>
            <w:gridSpan w:val="2"/>
          </w:tcPr>
          <w:p w14:paraId="0244E73E" w14:textId="232446B2" w:rsidR="000F4FD4" w:rsidRPr="00705AAD" w:rsidRDefault="00892935"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0244E73F" w14:textId="0A9B1653" w:rsidR="000F4FD4" w:rsidRPr="00705AAD" w:rsidRDefault="002C5B90" w:rsidP="007673F3">
            <w:pPr>
              <w:jc w:val="center"/>
              <w:rPr>
                <w:rFonts w:ascii="Calibri" w:hAnsi="Calibri" w:cs="Arial"/>
                <w:color w:val="002060"/>
                <w:sz w:val="20"/>
                <w:szCs w:val="20"/>
                <w:lang w:val="el-GR"/>
              </w:rPr>
            </w:pPr>
            <w:r>
              <w:rPr>
                <w:rFonts w:ascii="Calibri" w:hAnsi="Calibri" w:cs="Arial"/>
                <w:color w:val="002060"/>
                <w:sz w:val="20"/>
                <w:szCs w:val="20"/>
                <w:lang w:val="el-GR"/>
              </w:rPr>
              <w:t>6</w:t>
            </w:r>
            <w:r w:rsidR="00BE49E7">
              <w:rPr>
                <w:rFonts w:ascii="Calibri" w:hAnsi="Calibri" w:cs="Arial"/>
                <w:color w:val="002060"/>
                <w:sz w:val="20"/>
                <w:szCs w:val="20"/>
                <w:lang w:val="el-GR"/>
              </w:rPr>
              <w:t xml:space="preserve"> – ενιαία για το σύνολο του μαθήματος</w:t>
            </w:r>
          </w:p>
        </w:tc>
      </w:tr>
      <w:tr w:rsidR="000F4FD4" w:rsidRPr="00E30E81" w14:paraId="0244E74C" w14:textId="77777777" w:rsidTr="007673F3">
        <w:trPr>
          <w:trHeight w:val="194"/>
        </w:trPr>
        <w:tc>
          <w:tcPr>
            <w:tcW w:w="5637" w:type="dxa"/>
            <w:gridSpan w:val="3"/>
            <w:shd w:val="clear" w:color="auto" w:fill="DDD9C3" w:themeFill="background2" w:themeFillShade="E6"/>
          </w:tcPr>
          <w:p w14:paraId="0244E749"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0244E74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244E74B" w14:textId="77777777" w:rsidR="000F4FD4" w:rsidRPr="00705AAD" w:rsidRDefault="000F4FD4" w:rsidP="007673F3">
            <w:pPr>
              <w:rPr>
                <w:rFonts w:ascii="Calibri" w:hAnsi="Calibri" w:cs="Arial"/>
                <w:color w:val="002060"/>
                <w:sz w:val="20"/>
                <w:szCs w:val="20"/>
                <w:lang w:val="el-GR"/>
              </w:rPr>
            </w:pPr>
          </w:p>
        </w:tc>
      </w:tr>
      <w:tr w:rsidR="000F4FD4" w:rsidRPr="00E30E81" w14:paraId="0244E751" w14:textId="77777777" w:rsidTr="007673F3">
        <w:trPr>
          <w:trHeight w:val="599"/>
        </w:trPr>
        <w:tc>
          <w:tcPr>
            <w:tcW w:w="3205" w:type="dxa"/>
            <w:shd w:val="clear" w:color="auto" w:fill="DDD9C3" w:themeFill="background2" w:themeFillShade="E6"/>
          </w:tcPr>
          <w:p w14:paraId="0244E74D"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244E74E"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244E74F"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244E750" w14:textId="108B30C4" w:rsidR="000F4FD4" w:rsidRPr="00705AAD" w:rsidRDefault="00AD2A9F" w:rsidP="007673F3">
            <w:pPr>
              <w:rPr>
                <w:rFonts w:ascii="Calibri" w:hAnsi="Calibri" w:cs="Arial"/>
                <w:color w:val="002060"/>
                <w:sz w:val="20"/>
                <w:szCs w:val="20"/>
                <w:lang w:val="el-GR"/>
              </w:rPr>
            </w:pPr>
            <w:r w:rsidRPr="002F6CAC">
              <w:rPr>
                <w:rFonts w:ascii="Calibri" w:hAnsi="Calibri" w:cs="Arial"/>
                <w:color w:val="002060"/>
                <w:sz w:val="20"/>
                <w:szCs w:val="20"/>
                <w:lang w:val="el-GR"/>
              </w:rPr>
              <w:t>Γενικού και ειδικού υπόβαθρου με ειδίκευση γενικών γνώσεων και ανάπτυξη δεξιοτήτων</w:t>
            </w:r>
          </w:p>
        </w:tc>
      </w:tr>
      <w:tr w:rsidR="000F4FD4" w:rsidRPr="00705AAD" w14:paraId="0244E755" w14:textId="77777777" w:rsidTr="007673F3">
        <w:tc>
          <w:tcPr>
            <w:tcW w:w="3205" w:type="dxa"/>
            <w:shd w:val="clear" w:color="auto" w:fill="DDD9C3" w:themeFill="background2" w:themeFillShade="E6"/>
          </w:tcPr>
          <w:p w14:paraId="0244E75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0244E753"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0244E754" w14:textId="494C6963" w:rsidR="000F4FD4" w:rsidRPr="00695C4C" w:rsidRDefault="001C2672" w:rsidP="007673F3">
            <w:pPr>
              <w:rPr>
                <w:rFonts w:ascii="Calibri" w:hAnsi="Calibri" w:cs="Arial"/>
                <w:color w:val="002060"/>
                <w:sz w:val="20"/>
                <w:szCs w:val="20"/>
                <w:lang w:val="el-GR"/>
              </w:rPr>
            </w:pPr>
            <w:r>
              <w:rPr>
                <w:rFonts w:ascii="Calibri" w:hAnsi="Calibri" w:cs="Arial"/>
                <w:color w:val="002060"/>
                <w:sz w:val="20"/>
                <w:szCs w:val="20"/>
                <w:lang w:val="el-GR"/>
              </w:rPr>
              <w:t>Μαθήματα κορμού</w:t>
            </w:r>
          </w:p>
        </w:tc>
      </w:tr>
      <w:tr w:rsidR="000F4FD4" w:rsidRPr="00705AAD" w14:paraId="0244E758" w14:textId="77777777" w:rsidTr="007673F3">
        <w:tc>
          <w:tcPr>
            <w:tcW w:w="3205" w:type="dxa"/>
            <w:shd w:val="clear" w:color="auto" w:fill="DDD9C3" w:themeFill="background2" w:themeFillShade="E6"/>
          </w:tcPr>
          <w:p w14:paraId="0244E75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244E757" w14:textId="598C2436" w:rsidR="000F4FD4" w:rsidRPr="00695C4C" w:rsidRDefault="00695C4C" w:rsidP="007673F3">
            <w:pPr>
              <w:rPr>
                <w:rFonts w:ascii="Calibri" w:hAnsi="Calibri" w:cs="Arial"/>
                <w:color w:val="002060"/>
                <w:sz w:val="20"/>
                <w:szCs w:val="20"/>
                <w:lang w:val="el-GR"/>
              </w:rPr>
            </w:pPr>
            <w:r>
              <w:rPr>
                <w:rFonts w:ascii="Calibri" w:hAnsi="Calibri" w:cs="Arial"/>
                <w:color w:val="002060"/>
                <w:sz w:val="20"/>
                <w:szCs w:val="20"/>
                <w:lang w:val="el-GR"/>
              </w:rPr>
              <w:t>Ελληνική</w:t>
            </w:r>
          </w:p>
        </w:tc>
      </w:tr>
      <w:tr w:rsidR="000F4FD4" w:rsidRPr="001E0D70" w14:paraId="0244E75B" w14:textId="77777777" w:rsidTr="007673F3">
        <w:tc>
          <w:tcPr>
            <w:tcW w:w="3205" w:type="dxa"/>
            <w:shd w:val="clear" w:color="auto" w:fill="DDD9C3" w:themeFill="background2" w:themeFillShade="E6"/>
          </w:tcPr>
          <w:p w14:paraId="0244E75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0244E75A" w14:textId="521A6A4C" w:rsidR="000F4FD4" w:rsidRPr="00705AAD" w:rsidRDefault="00E16BFE" w:rsidP="007673F3">
            <w:pPr>
              <w:rPr>
                <w:rFonts w:ascii="Calibri" w:hAnsi="Calibri" w:cs="Arial"/>
                <w:color w:val="002060"/>
                <w:sz w:val="20"/>
                <w:szCs w:val="20"/>
                <w:lang w:val="el-GR"/>
              </w:rPr>
            </w:pPr>
            <w:r>
              <w:rPr>
                <w:rFonts w:ascii="Calibri" w:hAnsi="Calibri" w:cs="Arial"/>
                <w:color w:val="002060"/>
                <w:sz w:val="20"/>
                <w:szCs w:val="20"/>
                <w:lang w:val="el-GR"/>
              </w:rPr>
              <w:t>Όχι</w:t>
            </w:r>
          </w:p>
        </w:tc>
      </w:tr>
      <w:tr w:rsidR="000F4FD4" w:rsidRPr="00705AAD" w14:paraId="0244E75E" w14:textId="77777777" w:rsidTr="007673F3">
        <w:tc>
          <w:tcPr>
            <w:tcW w:w="3205" w:type="dxa"/>
            <w:shd w:val="clear" w:color="auto" w:fill="DDD9C3" w:themeFill="background2" w:themeFillShade="E6"/>
          </w:tcPr>
          <w:p w14:paraId="0244E75C"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0244E75D" w14:textId="131BEA88" w:rsidR="00D7304A" w:rsidRPr="00FC5B1F" w:rsidRDefault="00FC5B1F" w:rsidP="007673F3">
            <w:pPr>
              <w:spacing w:after="200" w:line="276" w:lineRule="auto"/>
              <w:rPr>
                <w:rFonts w:ascii="Calibri" w:eastAsia="Calibri" w:hAnsi="Calibri" w:cs="Arial"/>
                <w:color w:val="002060"/>
                <w:sz w:val="20"/>
                <w:szCs w:val="20"/>
                <w:lang w:val="en-GB"/>
              </w:rPr>
            </w:pPr>
            <w:hyperlink r:id="rId7" w:history="1">
              <w:r w:rsidRPr="00C32964">
                <w:rPr>
                  <w:rStyle w:val="-"/>
                  <w:rFonts w:ascii="Calibri" w:eastAsia="Calibri" w:hAnsi="Calibri" w:cs="Arial"/>
                  <w:sz w:val="20"/>
                  <w:szCs w:val="20"/>
                  <w:lang w:val="en-GB"/>
                </w:rPr>
                <w:t>https://pms-pvpy.aegean.gr/katefthynsi-paidagogiko-yliko/</w:t>
              </w:r>
            </w:hyperlink>
            <w:r w:rsidRPr="00FC5B1F">
              <w:rPr>
                <w:rFonts w:ascii="Calibri" w:eastAsia="Calibri" w:hAnsi="Calibri" w:cs="Arial"/>
                <w:color w:val="002060"/>
                <w:sz w:val="20"/>
                <w:szCs w:val="20"/>
                <w:lang w:val="en-GB"/>
              </w:rPr>
              <w:t xml:space="preserve"> </w:t>
            </w:r>
          </w:p>
        </w:tc>
      </w:tr>
    </w:tbl>
    <w:p w14:paraId="0244E75F" w14:textId="77777777" w:rsidR="000F4FD4" w:rsidRPr="00705AAD" w:rsidRDefault="000F4FD4" w:rsidP="005D0A4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244E761" w14:textId="77777777" w:rsidTr="00305D37">
        <w:tc>
          <w:tcPr>
            <w:tcW w:w="8472" w:type="dxa"/>
            <w:gridSpan w:val="2"/>
            <w:tcBorders>
              <w:bottom w:val="nil"/>
            </w:tcBorders>
            <w:shd w:val="clear" w:color="auto" w:fill="DDD9C3" w:themeFill="background2" w:themeFillShade="E6"/>
          </w:tcPr>
          <w:p w14:paraId="0244E760"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E30E81" w14:paraId="0244E767" w14:textId="77777777" w:rsidTr="00305D37">
        <w:tc>
          <w:tcPr>
            <w:tcW w:w="8472" w:type="dxa"/>
            <w:gridSpan w:val="2"/>
            <w:tcBorders>
              <w:top w:val="nil"/>
            </w:tcBorders>
            <w:shd w:val="clear" w:color="auto" w:fill="DDD9C3" w:themeFill="background2" w:themeFillShade="E6"/>
          </w:tcPr>
          <w:p w14:paraId="0244E76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244E763"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0244E764" w14:textId="77777777" w:rsidR="000F4FD4" w:rsidRPr="00705AAD" w:rsidRDefault="000F4FD4" w:rsidP="005D0A4E">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0244E765" w14:textId="77777777" w:rsidR="000F4FD4" w:rsidRPr="00F21D37" w:rsidRDefault="000F4FD4" w:rsidP="005D0A4E">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244E766" w14:textId="77777777" w:rsidR="000F4FD4" w:rsidRPr="00705AAD" w:rsidRDefault="000F4FD4" w:rsidP="005D0A4E">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867EE4" w:rsidRPr="00E30E81" w14:paraId="0244E776" w14:textId="77777777" w:rsidTr="00305D37">
        <w:tc>
          <w:tcPr>
            <w:tcW w:w="8472" w:type="dxa"/>
            <w:gridSpan w:val="2"/>
          </w:tcPr>
          <w:p w14:paraId="25F06A64" w14:textId="25927003" w:rsidR="007523C2" w:rsidRPr="007523C2" w:rsidRDefault="007523C2" w:rsidP="007523C2">
            <w:pPr>
              <w:pStyle w:val="Web"/>
              <w:shd w:val="clear" w:color="auto" w:fill="FFFFFF"/>
              <w:jc w:val="both"/>
              <w:rPr>
                <w:rFonts w:asciiTheme="minorHAnsi" w:hAnsiTheme="minorHAnsi" w:cstheme="minorHAnsi"/>
                <w:color w:val="003366"/>
                <w:sz w:val="20"/>
                <w:szCs w:val="20"/>
              </w:rPr>
            </w:pPr>
            <w:r w:rsidRPr="007523C2">
              <w:rPr>
                <w:rFonts w:asciiTheme="minorHAnsi" w:hAnsiTheme="minorHAnsi" w:cstheme="minorHAnsi"/>
                <w:color w:val="003366"/>
                <w:sz w:val="20"/>
                <w:szCs w:val="20"/>
              </w:rPr>
              <w:t>Με την επιτυχή ολοκλήρωση του μαθήματος, οι φοιτητές/τριες θα είναι σε θέση:</w:t>
            </w:r>
          </w:p>
          <w:p w14:paraId="132E3747" w14:textId="28FC5ED3" w:rsidR="007523C2" w:rsidRPr="007523C2" w:rsidRDefault="007523C2" w:rsidP="007523C2">
            <w:pPr>
              <w:pStyle w:val="Web"/>
              <w:numPr>
                <w:ilvl w:val="0"/>
                <w:numId w:val="9"/>
              </w:numPr>
              <w:shd w:val="clear" w:color="auto" w:fill="FFFFFF"/>
              <w:rPr>
                <w:rFonts w:asciiTheme="minorHAnsi" w:hAnsiTheme="minorHAnsi" w:cstheme="minorHAnsi"/>
                <w:color w:val="003366"/>
                <w:sz w:val="20"/>
                <w:szCs w:val="20"/>
              </w:rPr>
            </w:pPr>
            <w:r w:rsidRPr="007523C2">
              <w:rPr>
                <w:rFonts w:asciiTheme="minorHAnsi" w:hAnsiTheme="minorHAnsi" w:cstheme="minorHAnsi"/>
                <w:color w:val="003366"/>
                <w:sz w:val="20"/>
                <w:szCs w:val="20"/>
              </w:rPr>
              <w:t xml:space="preserve">Να κατανοήσουν </w:t>
            </w:r>
            <w:r w:rsidR="00572DCA" w:rsidRPr="00C8525E">
              <w:rPr>
                <w:rFonts w:asciiTheme="minorHAnsi" w:hAnsiTheme="minorHAnsi" w:cstheme="minorHAnsi"/>
                <w:color w:val="003366"/>
                <w:sz w:val="20"/>
                <w:szCs w:val="20"/>
              </w:rPr>
              <w:t xml:space="preserve"> </w:t>
            </w:r>
            <w:r w:rsidR="00572DCA">
              <w:rPr>
                <w:rFonts w:asciiTheme="minorHAnsi" w:hAnsiTheme="minorHAnsi" w:cstheme="minorHAnsi"/>
                <w:color w:val="003366"/>
                <w:sz w:val="20"/>
                <w:szCs w:val="20"/>
              </w:rPr>
              <w:t>τις</w:t>
            </w:r>
            <w:r w:rsidR="00572DCA" w:rsidRPr="00C8525E">
              <w:rPr>
                <w:rFonts w:asciiTheme="minorHAnsi" w:hAnsiTheme="minorHAnsi" w:cstheme="minorHAnsi"/>
                <w:color w:val="003366"/>
                <w:sz w:val="20"/>
                <w:szCs w:val="20"/>
              </w:rPr>
              <w:t xml:space="preserve"> δυνατότητ</w:t>
            </w:r>
            <w:r w:rsidR="00572DCA">
              <w:rPr>
                <w:rFonts w:asciiTheme="minorHAnsi" w:hAnsiTheme="minorHAnsi" w:cstheme="minorHAnsi"/>
                <w:color w:val="003366"/>
                <w:sz w:val="20"/>
                <w:szCs w:val="20"/>
              </w:rPr>
              <w:t>ες</w:t>
            </w:r>
            <w:r w:rsidR="00572DCA" w:rsidRPr="00C8525E">
              <w:rPr>
                <w:rFonts w:asciiTheme="minorHAnsi" w:hAnsiTheme="minorHAnsi" w:cstheme="minorHAnsi"/>
                <w:color w:val="003366"/>
                <w:sz w:val="20"/>
                <w:szCs w:val="20"/>
              </w:rPr>
              <w:t xml:space="preserve"> των θεατρικών τεχνικών ως εργαλείου</w:t>
            </w:r>
            <w:r w:rsidR="00572DCA">
              <w:rPr>
                <w:rFonts w:asciiTheme="minorHAnsi" w:hAnsiTheme="minorHAnsi" w:cstheme="minorHAnsi"/>
                <w:color w:val="003366"/>
                <w:sz w:val="20"/>
                <w:szCs w:val="20"/>
              </w:rPr>
              <w:t xml:space="preserve"> βιωματικής</w:t>
            </w:r>
            <w:r w:rsidR="00572DCA" w:rsidRPr="00C8525E">
              <w:rPr>
                <w:rFonts w:asciiTheme="minorHAnsi" w:hAnsiTheme="minorHAnsi" w:cstheme="minorHAnsi"/>
                <w:color w:val="003366"/>
                <w:sz w:val="20"/>
                <w:szCs w:val="20"/>
              </w:rPr>
              <w:t xml:space="preserve"> μάθησης</w:t>
            </w:r>
            <w:r w:rsidR="00572DCA" w:rsidRPr="00572DCA">
              <w:rPr>
                <w:rFonts w:asciiTheme="minorHAnsi" w:hAnsiTheme="minorHAnsi" w:cstheme="minorHAnsi"/>
                <w:color w:val="003366"/>
                <w:sz w:val="20"/>
                <w:szCs w:val="20"/>
              </w:rPr>
              <w:t xml:space="preserve"> και</w:t>
            </w:r>
            <w:r w:rsidR="00572DCA" w:rsidRPr="00C8525E">
              <w:rPr>
                <w:rFonts w:asciiTheme="minorHAnsi" w:hAnsiTheme="minorHAnsi" w:cstheme="minorHAnsi"/>
                <w:color w:val="003366"/>
                <w:sz w:val="20"/>
                <w:szCs w:val="20"/>
              </w:rPr>
              <w:t xml:space="preserve"> διδασκαλία</w:t>
            </w:r>
            <w:r w:rsidR="00572DCA" w:rsidRPr="00572DCA">
              <w:rPr>
                <w:rFonts w:asciiTheme="minorHAnsi" w:hAnsiTheme="minorHAnsi" w:cstheme="minorHAnsi"/>
                <w:color w:val="003366"/>
                <w:sz w:val="20"/>
                <w:szCs w:val="20"/>
              </w:rPr>
              <w:t xml:space="preserve">ς </w:t>
            </w:r>
            <w:r w:rsidR="00572DCA" w:rsidRPr="00572DCA">
              <w:rPr>
                <w:rFonts w:ascii="Calibri" w:hAnsi="Calibri" w:cs="Arial"/>
                <w:color w:val="002060"/>
                <w:sz w:val="20"/>
                <w:szCs w:val="20"/>
                <w:lang w:eastAsia="en-US"/>
              </w:rPr>
              <w:t xml:space="preserve"> </w:t>
            </w:r>
          </w:p>
          <w:p w14:paraId="6F0B5410" w14:textId="6EF9C6F4" w:rsidR="007523C2" w:rsidRPr="007523C2" w:rsidRDefault="007523C2" w:rsidP="007523C2">
            <w:pPr>
              <w:pStyle w:val="Web"/>
              <w:numPr>
                <w:ilvl w:val="0"/>
                <w:numId w:val="9"/>
              </w:numPr>
              <w:shd w:val="clear" w:color="auto" w:fill="FFFFFF"/>
              <w:rPr>
                <w:rFonts w:asciiTheme="minorHAnsi" w:hAnsiTheme="minorHAnsi" w:cstheme="minorHAnsi"/>
                <w:color w:val="003366"/>
                <w:sz w:val="20"/>
                <w:szCs w:val="20"/>
              </w:rPr>
            </w:pPr>
            <w:r w:rsidRPr="007523C2">
              <w:rPr>
                <w:rFonts w:asciiTheme="minorHAnsi" w:hAnsiTheme="minorHAnsi" w:cstheme="minorHAnsi"/>
                <w:color w:val="003366"/>
                <w:sz w:val="20"/>
                <w:szCs w:val="20"/>
              </w:rPr>
              <w:t xml:space="preserve">Να αναπτύσσουν διδακτικές τεχνικές με βάση </w:t>
            </w:r>
            <w:r w:rsidR="00B80ED6">
              <w:rPr>
                <w:rFonts w:asciiTheme="minorHAnsi" w:hAnsiTheme="minorHAnsi" w:cstheme="minorHAnsi"/>
                <w:color w:val="003366"/>
                <w:sz w:val="20"/>
                <w:szCs w:val="20"/>
              </w:rPr>
              <w:t xml:space="preserve">τις </w:t>
            </w:r>
            <w:r w:rsidR="00572DCA">
              <w:rPr>
                <w:rFonts w:asciiTheme="minorHAnsi" w:hAnsiTheme="minorHAnsi" w:cstheme="minorHAnsi"/>
                <w:color w:val="003366"/>
                <w:sz w:val="20"/>
                <w:szCs w:val="20"/>
              </w:rPr>
              <w:t>αρχές</w:t>
            </w:r>
            <w:r w:rsidR="00B80ED6">
              <w:rPr>
                <w:rFonts w:asciiTheme="minorHAnsi" w:hAnsiTheme="minorHAnsi" w:cstheme="minorHAnsi"/>
                <w:color w:val="003366"/>
                <w:sz w:val="20"/>
                <w:szCs w:val="20"/>
              </w:rPr>
              <w:t xml:space="preserve"> του θεάτρου στην εκπαίδευση</w:t>
            </w:r>
            <w:r w:rsidRPr="007523C2">
              <w:rPr>
                <w:rFonts w:asciiTheme="minorHAnsi" w:hAnsiTheme="minorHAnsi" w:cstheme="minorHAnsi"/>
                <w:color w:val="003366"/>
                <w:sz w:val="20"/>
                <w:szCs w:val="20"/>
              </w:rPr>
              <w:t>.</w:t>
            </w:r>
          </w:p>
          <w:p w14:paraId="20A4EFA3" w14:textId="3A05BE3C" w:rsidR="007523C2" w:rsidRPr="007523C2" w:rsidRDefault="007523C2" w:rsidP="007523C2">
            <w:pPr>
              <w:pStyle w:val="Web"/>
              <w:numPr>
                <w:ilvl w:val="0"/>
                <w:numId w:val="9"/>
              </w:numPr>
              <w:shd w:val="clear" w:color="auto" w:fill="FFFFFF"/>
              <w:rPr>
                <w:rFonts w:asciiTheme="minorHAnsi" w:hAnsiTheme="minorHAnsi" w:cstheme="minorHAnsi"/>
                <w:color w:val="003366"/>
                <w:sz w:val="20"/>
                <w:szCs w:val="20"/>
              </w:rPr>
            </w:pPr>
            <w:r w:rsidRPr="007523C2">
              <w:rPr>
                <w:rFonts w:asciiTheme="minorHAnsi" w:hAnsiTheme="minorHAnsi" w:cstheme="minorHAnsi"/>
                <w:color w:val="003366"/>
                <w:sz w:val="20"/>
                <w:szCs w:val="20"/>
              </w:rPr>
              <w:t xml:space="preserve">Να συνδυάζουν </w:t>
            </w:r>
            <w:r w:rsidR="00B80ED6">
              <w:rPr>
                <w:rFonts w:asciiTheme="minorHAnsi" w:hAnsiTheme="minorHAnsi" w:cstheme="minorHAnsi"/>
                <w:color w:val="003366"/>
                <w:sz w:val="20"/>
                <w:szCs w:val="20"/>
              </w:rPr>
              <w:t>τεχνικές του</w:t>
            </w:r>
            <w:r w:rsidRPr="007523C2">
              <w:rPr>
                <w:rFonts w:asciiTheme="minorHAnsi" w:hAnsiTheme="minorHAnsi" w:cstheme="minorHAnsi"/>
                <w:color w:val="003366"/>
                <w:sz w:val="20"/>
                <w:szCs w:val="20"/>
              </w:rPr>
              <w:t xml:space="preserve"> θεάτρου με σύγχρονες παιδαγωγικές προσεγγίσεις.</w:t>
            </w:r>
          </w:p>
          <w:p w14:paraId="2B8FC922" w14:textId="5424F62C" w:rsidR="007523C2" w:rsidRDefault="007523C2" w:rsidP="007523C2">
            <w:pPr>
              <w:pStyle w:val="Web"/>
              <w:numPr>
                <w:ilvl w:val="0"/>
                <w:numId w:val="9"/>
              </w:numPr>
              <w:shd w:val="clear" w:color="auto" w:fill="FFFFFF"/>
              <w:rPr>
                <w:rFonts w:asciiTheme="minorHAnsi" w:hAnsiTheme="minorHAnsi" w:cstheme="minorHAnsi"/>
                <w:color w:val="003366"/>
                <w:sz w:val="20"/>
                <w:szCs w:val="20"/>
              </w:rPr>
            </w:pPr>
            <w:r w:rsidRPr="007523C2">
              <w:rPr>
                <w:rFonts w:asciiTheme="minorHAnsi" w:hAnsiTheme="minorHAnsi" w:cstheme="minorHAnsi"/>
                <w:color w:val="003366"/>
                <w:sz w:val="20"/>
                <w:szCs w:val="20"/>
              </w:rPr>
              <w:t>Να αξιολογήσουν τη σημασία τ</w:t>
            </w:r>
            <w:r>
              <w:rPr>
                <w:rFonts w:asciiTheme="minorHAnsi" w:hAnsiTheme="minorHAnsi" w:cstheme="minorHAnsi"/>
                <w:color w:val="003366"/>
                <w:sz w:val="20"/>
                <w:szCs w:val="20"/>
              </w:rPr>
              <w:t xml:space="preserve">ων τεχνικών του </w:t>
            </w:r>
            <w:r w:rsidR="00B80ED6">
              <w:rPr>
                <w:rFonts w:asciiTheme="minorHAnsi" w:hAnsiTheme="minorHAnsi" w:cstheme="minorHAnsi"/>
                <w:color w:val="003366"/>
                <w:sz w:val="20"/>
                <w:szCs w:val="20"/>
              </w:rPr>
              <w:t>θεάτρου</w:t>
            </w:r>
            <w:r>
              <w:rPr>
                <w:rFonts w:asciiTheme="minorHAnsi" w:hAnsiTheme="minorHAnsi" w:cstheme="minorHAnsi"/>
                <w:color w:val="003366"/>
                <w:sz w:val="20"/>
                <w:szCs w:val="20"/>
              </w:rPr>
              <w:t xml:space="preserve"> </w:t>
            </w:r>
            <w:r w:rsidRPr="007523C2">
              <w:rPr>
                <w:rFonts w:asciiTheme="minorHAnsi" w:hAnsiTheme="minorHAnsi" w:cstheme="minorHAnsi"/>
                <w:color w:val="003366"/>
                <w:sz w:val="20"/>
                <w:szCs w:val="20"/>
              </w:rPr>
              <w:t>στη σύγχρονη εκπαιδευτική πράξη.</w:t>
            </w:r>
          </w:p>
          <w:p w14:paraId="0244E775" w14:textId="21088346" w:rsidR="0011315D" w:rsidRPr="00572DCA" w:rsidRDefault="007523C2" w:rsidP="00572DCA">
            <w:pPr>
              <w:pStyle w:val="Web"/>
              <w:numPr>
                <w:ilvl w:val="0"/>
                <w:numId w:val="9"/>
              </w:numPr>
              <w:shd w:val="clear" w:color="auto" w:fill="FFFFFF"/>
              <w:rPr>
                <w:rFonts w:asciiTheme="minorHAnsi" w:hAnsiTheme="minorHAnsi" w:cstheme="minorHAnsi"/>
                <w:color w:val="003366"/>
                <w:sz w:val="20"/>
                <w:szCs w:val="20"/>
              </w:rPr>
            </w:pPr>
            <w:r w:rsidRPr="007523C2">
              <w:rPr>
                <w:rFonts w:asciiTheme="minorHAnsi" w:hAnsiTheme="minorHAnsi" w:cstheme="minorHAnsi"/>
                <w:color w:val="003366"/>
                <w:sz w:val="20"/>
                <w:szCs w:val="20"/>
              </w:rPr>
              <w:lastRenderedPageBreak/>
              <w:t>Να αναπτύξουν κριτική σκέψη και δημιουργικότητα μέσα από τη</w:t>
            </w:r>
            <w:r>
              <w:rPr>
                <w:rFonts w:asciiTheme="minorHAnsi" w:hAnsiTheme="minorHAnsi" w:cstheme="minorHAnsi"/>
                <w:color w:val="003366"/>
                <w:sz w:val="20"/>
                <w:szCs w:val="20"/>
              </w:rPr>
              <w:t xml:space="preserve">ν εφαρμογή και αξιοποίηση τεχνικών </w:t>
            </w:r>
            <w:r w:rsidRPr="007523C2">
              <w:rPr>
                <w:rFonts w:asciiTheme="minorHAnsi" w:hAnsiTheme="minorHAnsi" w:cstheme="minorHAnsi"/>
                <w:color w:val="003366"/>
                <w:sz w:val="20"/>
                <w:szCs w:val="20"/>
              </w:rPr>
              <w:t>δράματος</w:t>
            </w:r>
            <w:r>
              <w:rPr>
                <w:rFonts w:asciiTheme="minorHAnsi" w:hAnsiTheme="minorHAnsi" w:cstheme="minorHAnsi"/>
                <w:color w:val="003366"/>
                <w:sz w:val="20"/>
                <w:szCs w:val="20"/>
              </w:rPr>
              <w:t xml:space="preserve"> στην εκπαίδευση</w:t>
            </w:r>
          </w:p>
        </w:tc>
      </w:tr>
      <w:tr w:rsidR="00867EE4" w:rsidRPr="00705AAD" w14:paraId="0244E778"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244E777" w14:textId="77777777" w:rsidR="00867EE4" w:rsidRPr="00705AAD" w:rsidRDefault="00867EE4" w:rsidP="00867EE4">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867EE4" w:rsidRPr="00E30E81" w14:paraId="0244E77A" w14:textId="77777777" w:rsidTr="00305D37">
        <w:tc>
          <w:tcPr>
            <w:tcW w:w="8472" w:type="dxa"/>
            <w:gridSpan w:val="2"/>
            <w:tcBorders>
              <w:top w:val="nil"/>
              <w:bottom w:val="nil"/>
            </w:tcBorders>
            <w:shd w:val="clear" w:color="auto" w:fill="DDD9C3" w:themeFill="background2" w:themeFillShade="E6"/>
          </w:tcPr>
          <w:p w14:paraId="0244E779" w14:textId="77777777" w:rsidR="00867EE4" w:rsidRPr="00705AAD" w:rsidRDefault="00867EE4" w:rsidP="00867EE4">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867EE4" w:rsidRPr="007E6482" w14:paraId="0244E78C"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0244E77B"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0244E77C"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0244E77D"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0244E77E"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0244E77F"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0244E780"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0244E781"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0244E782"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244E783"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0244E784"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0244E785"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0244E786"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244E787"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0244E788" w14:textId="77777777" w:rsidR="00867EE4" w:rsidRDefault="00867EE4" w:rsidP="00867EE4">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244E789" w14:textId="77777777" w:rsidR="00867EE4" w:rsidRDefault="00867EE4" w:rsidP="00867EE4">
            <w:pPr>
              <w:rPr>
                <w:rFonts w:ascii="Calibri" w:hAnsi="Calibri" w:cs="Arial"/>
                <w:i/>
                <w:sz w:val="16"/>
                <w:szCs w:val="16"/>
                <w:lang w:val="el-GR"/>
              </w:rPr>
            </w:pPr>
            <w:r>
              <w:rPr>
                <w:rFonts w:ascii="Calibri" w:hAnsi="Calibri" w:cs="Arial"/>
                <w:i/>
                <w:sz w:val="16"/>
                <w:szCs w:val="16"/>
                <w:lang w:val="el-GR"/>
              </w:rPr>
              <w:t>……</w:t>
            </w:r>
          </w:p>
          <w:p w14:paraId="0244E78A" w14:textId="77777777" w:rsidR="00867EE4" w:rsidRDefault="00867EE4" w:rsidP="00867EE4">
            <w:pPr>
              <w:rPr>
                <w:rFonts w:ascii="Calibri" w:hAnsi="Calibri" w:cs="Arial"/>
                <w:i/>
                <w:sz w:val="16"/>
                <w:szCs w:val="16"/>
                <w:lang w:val="el-GR"/>
              </w:rPr>
            </w:pPr>
            <w:r>
              <w:rPr>
                <w:rFonts w:ascii="Calibri" w:hAnsi="Calibri" w:cs="Arial"/>
                <w:i/>
                <w:sz w:val="16"/>
                <w:szCs w:val="16"/>
                <w:lang w:val="el-GR"/>
              </w:rPr>
              <w:t>Άλλες…</w:t>
            </w:r>
          </w:p>
          <w:p w14:paraId="0244E78B" w14:textId="77777777" w:rsidR="00867EE4" w:rsidRPr="00705AAD" w:rsidRDefault="00867EE4" w:rsidP="00867EE4">
            <w:pPr>
              <w:rPr>
                <w:rFonts w:ascii="Calibri" w:hAnsi="Calibri" w:cs="Arial"/>
                <w:b/>
                <w:sz w:val="20"/>
                <w:szCs w:val="20"/>
                <w:lang w:val="el-GR"/>
              </w:rPr>
            </w:pPr>
            <w:r>
              <w:rPr>
                <w:rFonts w:ascii="Calibri" w:hAnsi="Calibri" w:cs="Arial"/>
                <w:i/>
                <w:sz w:val="16"/>
                <w:szCs w:val="16"/>
                <w:lang w:val="el-GR"/>
              </w:rPr>
              <w:t>…….</w:t>
            </w:r>
          </w:p>
        </w:tc>
      </w:tr>
      <w:tr w:rsidR="00867EE4" w:rsidRPr="00E30E81" w14:paraId="0244E79A" w14:textId="77777777" w:rsidTr="00305D37">
        <w:tc>
          <w:tcPr>
            <w:tcW w:w="8472" w:type="dxa"/>
            <w:gridSpan w:val="2"/>
            <w:tcBorders>
              <w:bottom w:val="single" w:sz="4" w:space="0" w:color="auto"/>
            </w:tcBorders>
          </w:tcPr>
          <w:p w14:paraId="14349590" w14:textId="77777777" w:rsidR="00572DCA" w:rsidRDefault="004245A7"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xml:space="preserve"> </w:t>
            </w:r>
          </w:p>
          <w:p w14:paraId="0E3A092C" w14:textId="5272ABC5" w:rsidR="00572DCA" w:rsidRPr="00572DCA"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Αναζήτηση, ανάλυση και σύνθεση δεδομένων και πληροφοριών</w:t>
            </w:r>
          </w:p>
          <w:p w14:paraId="637E945B" w14:textId="77777777" w:rsidR="00572DCA" w:rsidRPr="00572DCA"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Προσαρμογή σε νέες καταστάσεις</w:t>
            </w:r>
          </w:p>
          <w:p w14:paraId="0A0E49D1" w14:textId="77777777" w:rsidR="00572DCA" w:rsidRPr="00572DCA"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Λήψη αποφάσεων</w:t>
            </w:r>
          </w:p>
          <w:p w14:paraId="613299D6" w14:textId="77777777" w:rsidR="00572DCA" w:rsidRPr="00572DCA"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Αυτόνομη και ομαδική εργασία</w:t>
            </w:r>
          </w:p>
          <w:p w14:paraId="6D448872" w14:textId="77777777" w:rsidR="00572DCA" w:rsidRPr="00572DCA"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Εργασία σε διεθνές περιβάλλον</w:t>
            </w:r>
          </w:p>
          <w:p w14:paraId="79337838" w14:textId="77777777" w:rsidR="00572DCA" w:rsidRPr="00572DCA"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Εργασία σε διεπιστημονικό περιβάλλον</w:t>
            </w:r>
          </w:p>
          <w:p w14:paraId="4697F175" w14:textId="77777777" w:rsidR="00572DCA" w:rsidRPr="00572DCA"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Παραγωγή νέων ερευνητικών ιδεών</w:t>
            </w:r>
          </w:p>
          <w:p w14:paraId="4E16EBBF" w14:textId="77777777" w:rsidR="00572DCA" w:rsidRPr="00572DCA"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Σχεδιασμός και διαχείριση έργων</w:t>
            </w:r>
          </w:p>
          <w:p w14:paraId="605EDAD9" w14:textId="77777777" w:rsidR="00572DCA" w:rsidRPr="00572DCA"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Σεβασμός στη διαφορετικότητα και στην πολυπολιτισμικότητα</w:t>
            </w:r>
          </w:p>
          <w:p w14:paraId="31FE9638" w14:textId="77777777" w:rsidR="00572DCA" w:rsidRPr="00572DCA" w:rsidRDefault="00572DCA" w:rsidP="00572DCA">
            <w:pPr>
              <w:widowControl w:val="0"/>
              <w:autoSpaceDE w:val="0"/>
              <w:autoSpaceDN w:val="0"/>
              <w:adjustRightInd w:val="0"/>
              <w:rPr>
                <w:rFonts w:asciiTheme="minorHAnsi" w:eastAsia="Calibri" w:hAnsiTheme="minorHAnsi" w:cstheme="minorHAnsi"/>
                <w:i/>
                <w:color w:val="002060"/>
                <w:sz w:val="20"/>
                <w:szCs w:val="20"/>
                <w:lang w:val="el-GR"/>
              </w:rPr>
            </w:pPr>
            <w:r w:rsidRPr="00572DCA">
              <w:rPr>
                <w:rFonts w:asciiTheme="minorHAnsi" w:eastAsia="Calibri" w:hAnsiTheme="minorHAnsi" w:cstheme="minorHAnsi"/>
                <w:color w:val="002060"/>
                <w:sz w:val="20"/>
                <w:szCs w:val="20"/>
                <w:lang w:val="el-GR"/>
              </w:rPr>
              <w:t xml:space="preserve">- </w:t>
            </w:r>
            <w:r w:rsidRPr="00572DCA">
              <w:rPr>
                <w:rFonts w:asciiTheme="minorHAnsi" w:eastAsia="Calibri" w:hAnsiTheme="minorHAnsi" w:cstheme="minorHAnsi"/>
                <w:i/>
                <w:color w:val="002060"/>
                <w:sz w:val="20"/>
                <w:szCs w:val="20"/>
                <w:lang w:val="el-GR"/>
              </w:rPr>
              <w:t xml:space="preserve"> </w:t>
            </w:r>
            <w:r w:rsidRPr="00572DCA">
              <w:rPr>
                <w:rFonts w:asciiTheme="minorHAnsi" w:eastAsia="Calibri" w:hAnsiTheme="minorHAnsi" w:cstheme="minorHAnsi"/>
                <w:color w:val="002060"/>
                <w:sz w:val="20"/>
                <w:szCs w:val="20"/>
                <w:lang w:val="el-GR"/>
              </w:rPr>
              <w:t>Άσκηση κριτικής και αυτοκριτικής</w:t>
            </w:r>
            <w:r w:rsidRPr="00572DCA">
              <w:rPr>
                <w:rFonts w:asciiTheme="minorHAnsi" w:eastAsia="Calibri" w:hAnsiTheme="minorHAnsi" w:cstheme="minorHAnsi"/>
                <w:i/>
                <w:color w:val="002060"/>
                <w:sz w:val="20"/>
                <w:szCs w:val="20"/>
                <w:lang w:val="el-GR"/>
              </w:rPr>
              <w:t xml:space="preserve"> </w:t>
            </w:r>
          </w:p>
          <w:p w14:paraId="7C910161" w14:textId="0ED59E97" w:rsidR="004245A7" w:rsidRPr="008A20A6" w:rsidRDefault="00572DCA" w:rsidP="00572DCA">
            <w:pPr>
              <w:widowControl w:val="0"/>
              <w:autoSpaceDE w:val="0"/>
              <w:autoSpaceDN w:val="0"/>
              <w:adjustRightInd w:val="0"/>
              <w:rPr>
                <w:rFonts w:asciiTheme="minorHAnsi" w:eastAsia="Calibri" w:hAnsiTheme="minorHAnsi" w:cstheme="minorHAnsi"/>
                <w:color w:val="002060"/>
                <w:sz w:val="20"/>
                <w:szCs w:val="20"/>
                <w:lang w:val="el-GR"/>
              </w:rPr>
            </w:pPr>
            <w:r w:rsidRPr="00572DCA">
              <w:rPr>
                <w:rFonts w:asciiTheme="minorHAnsi" w:eastAsia="Calibri" w:hAnsiTheme="minorHAnsi" w:cstheme="minorHAnsi"/>
                <w:color w:val="002060"/>
                <w:sz w:val="20"/>
                <w:szCs w:val="20"/>
                <w:lang w:val="el-GR"/>
              </w:rPr>
              <w:t>- Προαγωγή της ελεύθερης, δημιουργικής, επαγωγικής και κριτικής σκέψης</w:t>
            </w:r>
          </w:p>
          <w:p w14:paraId="0244E799" w14:textId="6E4B4D21" w:rsidR="00867EE4" w:rsidRPr="00FC5B1F" w:rsidRDefault="00867EE4" w:rsidP="00572DCA">
            <w:pPr>
              <w:widowControl w:val="0"/>
              <w:autoSpaceDE w:val="0"/>
              <w:autoSpaceDN w:val="0"/>
              <w:adjustRightInd w:val="0"/>
              <w:rPr>
                <w:rFonts w:eastAsia="Calibri"/>
                <w:color w:val="002060"/>
                <w:lang w:val="el-GR"/>
              </w:rPr>
            </w:pPr>
          </w:p>
        </w:tc>
      </w:tr>
    </w:tbl>
    <w:p w14:paraId="0244E79B" w14:textId="77777777" w:rsidR="000F4FD4" w:rsidRPr="00705AAD" w:rsidRDefault="000F4FD4" w:rsidP="005D0A4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E30E81" w14:paraId="0244E7B2" w14:textId="77777777" w:rsidTr="007673F3">
        <w:tc>
          <w:tcPr>
            <w:tcW w:w="8472" w:type="dxa"/>
          </w:tcPr>
          <w:p w14:paraId="53A06FDF" w14:textId="77777777" w:rsidR="00572DCA" w:rsidRPr="00572DCA" w:rsidRDefault="00572DCA" w:rsidP="00572DCA">
            <w:pPr>
              <w:jc w:val="both"/>
              <w:rPr>
                <w:rFonts w:ascii="Calibri" w:eastAsia="Calibri" w:hAnsi="Calibri"/>
                <w:iCs/>
                <w:color w:val="002060"/>
                <w:sz w:val="20"/>
                <w:szCs w:val="20"/>
                <w:lang w:val="el-GR"/>
              </w:rPr>
            </w:pPr>
            <w:r w:rsidRPr="00572DCA">
              <w:rPr>
                <w:rFonts w:ascii="Calibri" w:eastAsia="Calibri" w:hAnsi="Calibri"/>
                <w:iCs/>
                <w:color w:val="002060"/>
                <w:sz w:val="20"/>
                <w:szCs w:val="20"/>
                <w:lang w:val="el-GR"/>
              </w:rPr>
              <w:t>Το μάθημα επικεντρώνεται στη δημιουργία παιδαγωγικού υλικού και στην εξοικείωση με τη βιωματική μέθοδο διδασκαλίας κυρίως μέσω  τεχνικών του δράματος στην εκπαίδευση αλλά και μέσα από ολοκληρωμένες πρακτικές εφαρμογές του θεάτρου (π.χ. δρώμενα, εκπαιδευτικό δράμα, θεατρο-παιδαγωγικά προγράμματα κ.τ.λ.). Στα πλαίσια της βιωματικής προσέγγισης της νέας γνώσης, έμφαση δίνεται στη κατανόηση των δυνατοτήτων των θεατρικών τεχνικών ως εργαλείου μάθησης για τη διδασκαλία των γνωστικών αντικειμένων της σχολικής ύλης. Κατά συνέπεια μεταξύ των στόχων του μαθήματος είναι να εισάγει τους/τις φοιτητές/τριες στο θέατρο ως παιδαγωγική και καλλιτεχνική διαδικασία, αλλά και ως διδακτική μέθοδο, να φέρει τους  φοιτητές/τριες σε επαφή με τη θεωρία και τη πράξη της παιδαγωγικής και διδακτικής του θεάτρου και να δημιουργήσει κατάλληλες συνθήκες ώστε οι φοιτητές να είναι σε θέση να αναπτύξουν σενάρια και να εφαρμόσουν θεατροπαιδαγωγικές μεθόδους και τεχνικές στη καθημερινή διδακτική πρακτική.</w:t>
            </w:r>
          </w:p>
          <w:p w14:paraId="0244E7B1" w14:textId="77777777" w:rsidR="000F4FD4" w:rsidRPr="00705AAD" w:rsidRDefault="000F4FD4" w:rsidP="008A20A6">
            <w:pPr>
              <w:jc w:val="both"/>
              <w:rPr>
                <w:rFonts w:ascii="Calibri" w:hAnsi="Calibri" w:cs="Arial"/>
                <w:color w:val="002060"/>
                <w:sz w:val="20"/>
                <w:szCs w:val="20"/>
                <w:lang w:val="el-GR"/>
              </w:rPr>
            </w:pPr>
          </w:p>
        </w:tc>
      </w:tr>
    </w:tbl>
    <w:p w14:paraId="0244E7B3"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0244E7B5" w14:textId="77777777" w:rsidR="000F4FD4" w:rsidRPr="00705AAD" w:rsidRDefault="000F4FD4" w:rsidP="005D0A4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E30E81" w14:paraId="0244E7B8" w14:textId="77777777" w:rsidTr="007673F3">
        <w:tc>
          <w:tcPr>
            <w:tcW w:w="3306" w:type="dxa"/>
            <w:shd w:val="clear" w:color="auto" w:fill="DDD9C3" w:themeFill="background2" w:themeFillShade="E6"/>
          </w:tcPr>
          <w:p w14:paraId="0244E7B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244E7B7" w14:textId="6E47CFB4" w:rsidR="000F4FD4" w:rsidRPr="00C8525E" w:rsidRDefault="00C8525E" w:rsidP="001B3639">
            <w:pPr>
              <w:spacing w:after="200" w:line="276" w:lineRule="auto"/>
              <w:jc w:val="both"/>
              <w:rPr>
                <w:rFonts w:ascii="Calibri" w:eastAsia="Calibri" w:hAnsi="Calibri"/>
                <w:iCs/>
                <w:color w:val="002060"/>
                <w:sz w:val="20"/>
                <w:lang w:val="el-GR"/>
              </w:rPr>
            </w:pPr>
            <w:r>
              <w:rPr>
                <w:rFonts w:ascii="Calibri" w:eastAsia="Calibri" w:hAnsi="Calibri"/>
                <w:iCs/>
                <w:color w:val="002060"/>
                <w:sz w:val="20"/>
                <w:lang w:val="el-GR"/>
              </w:rPr>
              <w:t>Η</w:t>
            </w:r>
            <w:r w:rsidR="002B6461">
              <w:rPr>
                <w:rFonts w:ascii="Calibri" w:eastAsia="Calibri" w:hAnsi="Calibri"/>
                <w:iCs/>
                <w:color w:val="002060"/>
                <w:sz w:val="20"/>
                <w:lang w:val="el-GR"/>
              </w:rPr>
              <w:t xml:space="preserve"> διδασκαλία γίνεται </w:t>
            </w:r>
            <w:r>
              <w:rPr>
                <w:rFonts w:ascii="Calibri" w:eastAsia="Calibri" w:hAnsi="Calibri"/>
                <w:iCs/>
                <w:color w:val="002060"/>
                <w:sz w:val="20"/>
                <w:lang w:val="el-GR"/>
              </w:rPr>
              <w:t xml:space="preserve">δια ζώσης </w:t>
            </w:r>
            <w:r w:rsidR="00E30E81">
              <w:rPr>
                <w:rFonts w:ascii="Calibri" w:eastAsia="Calibri" w:hAnsi="Calibri"/>
                <w:iCs/>
                <w:color w:val="002060"/>
                <w:sz w:val="20"/>
                <w:lang w:val="el-GR"/>
              </w:rPr>
              <w:t xml:space="preserve">αλλά και </w:t>
            </w:r>
            <w:r w:rsidR="002B6461">
              <w:rPr>
                <w:rFonts w:ascii="Calibri" w:eastAsia="Calibri" w:hAnsi="Calibri"/>
                <w:iCs/>
                <w:color w:val="002060"/>
                <w:sz w:val="20"/>
                <w:lang w:val="el-GR"/>
              </w:rPr>
              <w:t>εξ αποστάσεως με σύγχρονη τηλεδιάσκεψη</w:t>
            </w:r>
            <w:r>
              <w:rPr>
                <w:rFonts w:ascii="Calibri" w:eastAsia="Calibri" w:hAnsi="Calibri"/>
                <w:iCs/>
                <w:color w:val="002060"/>
                <w:sz w:val="20"/>
                <w:lang w:val="el-GR"/>
              </w:rPr>
              <w:t>.</w:t>
            </w:r>
            <w:r w:rsidR="00284AB5">
              <w:rPr>
                <w:rFonts w:ascii="Calibri" w:eastAsia="Calibri" w:hAnsi="Calibri"/>
                <w:iCs/>
                <w:color w:val="002060"/>
                <w:sz w:val="20"/>
                <w:lang w:val="el-GR"/>
              </w:rPr>
              <w:t xml:space="preserve"> </w:t>
            </w:r>
            <w:r>
              <w:rPr>
                <w:rFonts w:ascii="Calibri" w:eastAsia="Calibri" w:hAnsi="Calibri"/>
                <w:iCs/>
                <w:color w:val="002060"/>
                <w:sz w:val="20"/>
                <w:lang w:val="el-GR"/>
              </w:rPr>
              <w:t>Επίσης,</w:t>
            </w:r>
            <w:r w:rsidR="00284AB5">
              <w:rPr>
                <w:rFonts w:ascii="Calibri" w:eastAsia="Calibri" w:hAnsi="Calibri"/>
                <w:iCs/>
                <w:color w:val="002060"/>
                <w:sz w:val="20"/>
                <w:lang w:val="el-GR"/>
              </w:rPr>
              <w:t xml:space="preserve"> γίνεται</w:t>
            </w:r>
            <w:r w:rsidR="003D465B" w:rsidRPr="009D7386">
              <w:rPr>
                <w:rFonts w:ascii="Calibri" w:eastAsia="Calibri" w:hAnsi="Calibri"/>
                <w:iCs/>
                <w:color w:val="002060"/>
                <w:sz w:val="20"/>
                <w:lang w:val="el-GR"/>
              </w:rPr>
              <w:t xml:space="preserve"> συμπληρωματική χρήση Διαδικτυακού Συστήματος Διαχείρισης Μάθησης (</w:t>
            </w:r>
            <w:r w:rsidR="003D465B" w:rsidRPr="009D7386">
              <w:rPr>
                <w:rFonts w:ascii="Calibri" w:eastAsia="Calibri" w:hAnsi="Calibri"/>
                <w:iCs/>
                <w:color w:val="002060"/>
                <w:sz w:val="20"/>
              </w:rPr>
              <w:t>Moodle</w:t>
            </w:r>
            <w:r w:rsidR="003D465B" w:rsidRPr="009D7386">
              <w:rPr>
                <w:rFonts w:ascii="Calibri" w:eastAsia="Calibri" w:hAnsi="Calibri"/>
                <w:iCs/>
                <w:color w:val="002060"/>
                <w:sz w:val="20"/>
                <w:lang w:val="el-GR"/>
              </w:rPr>
              <w:t>) στη βάση του μεικτού μοντέλου μάθησης (</w:t>
            </w:r>
            <w:r w:rsidR="003D465B" w:rsidRPr="009D7386">
              <w:rPr>
                <w:rFonts w:ascii="Calibri" w:eastAsia="Calibri" w:hAnsi="Calibri"/>
                <w:iCs/>
                <w:color w:val="002060"/>
                <w:sz w:val="20"/>
              </w:rPr>
              <w:t>blended</w:t>
            </w:r>
            <w:r w:rsidR="003D465B" w:rsidRPr="009D7386">
              <w:rPr>
                <w:rFonts w:ascii="Calibri" w:eastAsia="Calibri" w:hAnsi="Calibri"/>
                <w:iCs/>
                <w:color w:val="002060"/>
                <w:sz w:val="20"/>
                <w:lang w:val="el-GR"/>
              </w:rPr>
              <w:t xml:space="preserve"> </w:t>
            </w:r>
            <w:r w:rsidR="003D465B" w:rsidRPr="009D7386">
              <w:rPr>
                <w:rFonts w:ascii="Calibri" w:eastAsia="Calibri" w:hAnsi="Calibri"/>
                <w:iCs/>
                <w:color w:val="002060"/>
                <w:sz w:val="20"/>
              </w:rPr>
              <w:t>learning</w:t>
            </w:r>
            <w:r w:rsidR="003D465B" w:rsidRPr="009D7386">
              <w:rPr>
                <w:rFonts w:ascii="Calibri" w:eastAsia="Calibri" w:hAnsi="Calibri"/>
                <w:iCs/>
                <w:color w:val="002060"/>
                <w:sz w:val="20"/>
                <w:lang w:val="el-GR"/>
              </w:rPr>
              <w:t>) για την επικοινωνία, τον διαμοιρασμό εκπαιδευτικού υλικού, την συνεργασία, την ανάθεση εργασιών και την διαχείριση του μαθήματος.</w:t>
            </w:r>
            <w:r w:rsidR="00284AB5">
              <w:rPr>
                <w:rFonts w:ascii="Calibri" w:eastAsia="Calibri" w:hAnsi="Calibri"/>
                <w:iCs/>
                <w:color w:val="002060"/>
                <w:sz w:val="20"/>
                <w:lang w:val="el-GR"/>
              </w:rPr>
              <w:t xml:space="preserve"> Στις συναντήσεις για τη διδασκαλία του μαθήματος</w:t>
            </w:r>
            <w:r w:rsidR="00667286">
              <w:rPr>
                <w:rFonts w:ascii="Calibri" w:eastAsia="Calibri" w:hAnsi="Calibri"/>
                <w:iCs/>
                <w:color w:val="002060"/>
                <w:sz w:val="20"/>
                <w:lang w:val="el-GR"/>
              </w:rPr>
              <w:t xml:space="preserve"> αξιοποιούνται ποικιλία μεθόδων διδασκαλίας όπως: </w:t>
            </w:r>
            <w:r w:rsidR="00667286">
              <w:rPr>
                <w:rFonts w:ascii="Calibri" w:eastAsia="Calibri" w:hAnsi="Calibri"/>
                <w:iCs/>
                <w:color w:val="002060"/>
                <w:sz w:val="20"/>
                <w:lang w:val="el-GR"/>
              </w:rPr>
              <w:lastRenderedPageBreak/>
              <w:t>διάλεξη,</w:t>
            </w:r>
            <w:r w:rsidR="00667286" w:rsidRPr="009D7386">
              <w:rPr>
                <w:rFonts w:ascii="Calibri" w:eastAsia="Calibri" w:hAnsi="Calibri"/>
                <w:iCs/>
                <w:color w:val="002060"/>
                <w:sz w:val="20"/>
                <w:lang w:val="el-GR"/>
              </w:rPr>
              <w:t xml:space="preserve"> </w:t>
            </w:r>
            <w:r w:rsidR="00667286">
              <w:rPr>
                <w:rFonts w:ascii="Calibri" w:eastAsia="Calibri" w:hAnsi="Calibri"/>
                <w:iCs/>
                <w:color w:val="002060"/>
                <w:sz w:val="20"/>
                <w:lang w:val="el-GR"/>
              </w:rPr>
              <w:t>εργαστήρια, ομαδικ</w:t>
            </w:r>
            <w:r>
              <w:rPr>
                <w:rFonts w:ascii="Calibri" w:eastAsia="Calibri" w:hAnsi="Calibri"/>
                <w:iCs/>
                <w:color w:val="002060"/>
                <w:sz w:val="20"/>
                <w:lang w:val="el-GR"/>
              </w:rPr>
              <w:t>ή</w:t>
            </w:r>
            <w:r w:rsidR="00667286">
              <w:rPr>
                <w:rFonts w:ascii="Calibri" w:eastAsia="Calibri" w:hAnsi="Calibri"/>
                <w:iCs/>
                <w:color w:val="002060"/>
                <w:sz w:val="20"/>
                <w:lang w:val="el-GR"/>
              </w:rPr>
              <w:t xml:space="preserve"> διερε</w:t>
            </w:r>
            <w:r>
              <w:rPr>
                <w:rFonts w:ascii="Calibri" w:eastAsia="Calibri" w:hAnsi="Calibri"/>
                <w:iCs/>
                <w:color w:val="002060"/>
                <w:sz w:val="20"/>
                <w:lang w:val="el-GR"/>
              </w:rPr>
              <w:t>ύνηση</w:t>
            </w:r>
            <w:r w:rsidRPr="00C8525E">
              <w:rPr>
                <w:rFonts w:ascii="Calibri" w:eastAsia="Calibri" w:hAnsi="Calibri"/>
                <w:iCs/>
                <w:color w:val="002060"/>
                <w:sz w:val="20"/>
                <w:lang w:val="el-GR"/>
              </w:rPr>
              <w:t xml:space="preserve"> συζ</w:t>
            </w:r>
            <w:r>
              <w:rPr>
                <w:rFonts w:ascii="Calibri" w:eastAsia="Calibri" w:hAnsi="Calibri"/>
                <w:iCs/>
                <w:color w:val="002060"/>
                <w:sz w:val="20"/>
                <w:lang w:val="el-GR"/>
              </w:rPr>
              <w:t>ήτηση/ανατροφοδότηση</w:t>
            </w:r>
          </w:p>
        </w:tc>
      </w:tr>
      <w:tr w:rsidR="000F4FD4" w:rsidRPr="00E30E81" w14:paraId="0244E7BB" w14:textId="77777777" w:rsidTr="007673F3">
        <w:tc>
          <w:tcPr>
            <w:tcW w:w="3306" w:type="dxa"/>
            <w:shd w:val="clear" w:color="auto" w:fill="DDD9C3" w:themeFill="background2" w:themeFillShade="E6"/>
          </w:tcPr>
          <w:p w14:paraId="0244E7B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lastRenderedPageBreak/>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244E7BA" w14:textId="1FFE7205" w:rsidR="000F4FD4" w:rsidRPr="00C8525E" w:rsidRDefault="00C8525E" w:rsidP="003D2BCB">
            <w:pPr>
              <w:jc w:val="both"/>
              <w:rPr>
                <w:rFonts w:ascii="Calibri" w:hAnsi="Calibri" w:cs="Arial"/>
                <w:color w:val="002060"/>
                <w:sz w:val="20"/>
                <w:szCs w:val="20"/>
                <w:lang w:val="el-GR"/>
              </w:rPr>
            </w:pPr>
            <w:r w:rsidRPr="00C8525E">
              <w:rPr>
                <w:rFonts w:ascii="Calibri" w:hAnsi="Calibri" w:cs="Arial"/>
                <w:color w:val="002060"/>
                <w:sz w:val="20"/>
                <w:szCs w:val="20"/>
                <w:lang w:val="el-GR"/>
              </w:rPr>
              <w:t>Χρήση Τ.Π.Ε. στη διδασκαλία και στην επικοινωνία με τους φοιτητές/τις φοιτήτριες.</w:t>
            </w:r>
            <w:r>
              <w:rPr>
                <w:rFonts w:ascii="Calibri" w:hAnsi="Calibri" w:cs="Arial"/>
                <w:color w:val="002060"/>
                <w:sz w:val="20"/>
                <w:szCs w:val="20"/>
                <w:lang w:val="el-GR"/>
              </w:rPr>
              <w:t xml:space="preserve"> Επιπλέον,</w:t>
            </w:r>
            <w:r w:rsidR="003D2BCB" w:rsidRPr="00B577FF">
              <w:rPr>
                <w:rFonts w:ascii="Calibri" w:hAnsi="Calibri" w:cs="Arial"/>
                <w:color w:val="002060"/>
                <w:sz w:val="20"/>
                <w:szCs w:val="20"/>
                <w:lang w:val="el-GR"/>
              </w:rPr>
              <w:t xml:space="preserve"> χρήση των ΤΠΕ ως εποπτικό μέσο και εργαλείο παραγωγικότητας,</w:t>
            </w:r>
            <w:r>
              <w:rPr>
                <w:rFonts w:ascii="Calibri" w:hAnsi="Calibri" w:cs="Arial"/>
                <w:color w:val="002060"/>
                <w:sz w:val="20"/>
                <w:szCs w:val="20"/>
                <w:lang w:val="el-GR"/>
              </w:rPr>
              <w:t xml:space="preserve"> </w:t>
            </w:r>
            <w:r w:rsidR="003D2BCB" w:rsidRPr="00B577FF">
              <w:rPr>
                <w:rFonts w:ascii="Calibri" w:hAnsi="Calibri" w:cs="Arial"/>
                <w:color w:val="002060"/>
                <w:sz w:val="20"/>
                <w:szCs w:val="20"/>
                <w:lang w:val="el-GR"/>
              </w:rPr>
              <w:t xml:space="preserve">καθώς και </w:t>
            </w:r>
            <w:r>
              <w:rPr>
                <w:rFonts w:ascii="Calibri" w:hAnsi="Calibri" w:cs="Arial"/>
                <w:color w:val="002060"/>
                <w:sz w:val="20"/>
                <w:szCs w:val="20"/>
                <w:lang w:val="el-GR"/>
              </w:rPr>
              <w:t xml:space="preserve">μέσο </w:t>
            </w:r>
            <w:r w:rsidR="003D2BCB" w:rsidRPr="00B577FF">
              <w:rPr>
                <w:rFonts w:ascii="Calibri" w:hAnsi="Calibri" w:cs="Arial"/>
                <w:color w:val="002060"/>
                <w:sz w:val="20"/>
                <w:szCs w:val="20"/>
                <w:lang w:val="el-GR"/>
              </w:rPr>
              <w:t>ανάπτυξη</w:t>
            </w:r>
            <w:r>
              <w:rPr>
                <w:rFonts w:ascii="Calibri" w:hAnsi="Calibri" w:cs="Arial"/>
                <w:color w:val="002060"/>
                <w:sz w:val="20"/>
                <w:szCs w:val="20"/>
                <w:lang w:val="el-GR"/>
              </w:rPr>
              <w:t>ς</w:t>
            </w:r>
            <w:r w:rsidR="003D2BCB" w:rsidRPr="00B577FF">
              <w:rPr>
                <w:rFonts w:ascii="Calibri" w:hAnsi="Calibri" w:cs="Arial"/>
                <w:color w:val="002060"/>
                <w:sz w:val="20"/>
                <w:szCs w:val="20"/>
                <w:lang w:val="el-GR"/>
              </w:rPr>
              <w:t xml:space="preserve"> εκπαιδευτικών εφαρμογών, σεναρίων μάθησης και ολοκληρωμένων ηλεκτρονικών μαθημάτων </w:t>
            </w:r>
          </w:p>
        </w:tc>
      </w:tr>
      <w:tr w:rsidR="000F4FD4" w:rsidRPr="00705AAD" w14:paraId="0244E7E3" w14:textId="77777777" w:rsidTr="007673F3">
        <w:tc>
          <w:tcPr>
            <w:tcW w:w="3306" w:type="dxa"/>
            <w:shd w:val="clear" w:color="auto" w:fill="DDD9C3" w:themeFill="background2" w:themeFillShade="E6"/>
          </w:tcPr>
          <w:p w14:paraId="0244E7B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244E7B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0244E7B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0244E7BF" w14:textId="77777777" w:rsidR="000F4FD4" w:rsidRPr="00705AAD" w:rsidRDefault="000F4FD4" w:rsidP="007673F3">
            <w:pPr>
              <w:jc w:val="both"/>
              <w:rPr>
                <w:rFonts w:ascii="Calibri" w:hAnsi="Calibri" w:cs="Arial"/>
                <w:i/>
                <w:sz w:val="16"/>
                <w:szCs w:val="16"/>
                <w:lang w:val="el-GR"/>
              </w:rPr>
            </w:pPr>
          </w:p>
          <w:p w14:paraId="0244E7C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0244E7C3" w14:textId="77777777" w:rsidTr="007673F3">
              <w:tc>
                <w:tcPr>
                  <w:tcW w:w="2467" w:type="dxa"/>
                  <w:shd w:val="clear" w:color="auto" w:fill="DDD9C3" w:themeFill="background2" w:themeFillShade="E6"/>
                  <w:vAlign w:val="center"/>
                </w:tcPr>
                <w:p w14:paraId="0244E7C1"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0244E7C2"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DC4C02" w14:paraId="0244E7C6" w14:textId="77777777" w:rsidTr="007673F3">
              <w:tc>
                <w:tcPr>
                  <w:tcW w:w="2467" w:type="dxa"/>
                </w:tcPr>
                <w:p w14:paraId="0244E7C4" w14:textId="6F326B5C" w:rsidR="000F4FD4" w:rsidRPr="00A47401" w:rsidRDefault="00DC4C02" w:rsidP="007673F3">
                  <w:pPr>
                    <w:rPr>
                      <w:rFonts w:ascii="Calibri" w:hAnsi="Calibri" w:cs="Arial"/>
                      <w:color w:val="002060"/>
                      <w:sz w:val="20"/>
                      <w:szCs w:val="20"/>
                      <w:lang w:val="el-GR"/>
                    </w:rPr>
                  </w:pPr>
                  <w:r w:rsidRPr="00A47401">
                    <w:rPr>
                      <w:rFonts w:ascii="Calibri" w:hAnsi="Calibri" w:cs="Arial"/>
                      <w:color w:val="002060"/>
                      <w:sz w:val="20"/>
                      <w:szCs w:val="20"/>
                      <w:lang w:val="el-GR"/>
                    </w:rPr>
                    <w:t>Τρίωρες διαλέξεις ανά εβδομάδα (συνολικά 1</w:t>
                  </w:r>
                  <w:r w:rsidR="006E450C" w:rsidRPr="00A47401">
                    <w:rPr>
                      <w:rFonts w:ascii="Calibri" w:hAnsi="Calibri" w:cs="Arial"/>
                      <w:color w:val="002060"/>
                      <w:sz w:val="20"/>
                      <w:szCs w:val="20"/>
                      <w:lang w:val="el-GR"/>
                    </w:rPr>
                    <w:t>2</w:t>
                  </w:r>
                  <w:r w:rsidRPr="00A47401">
                    <w:rPr>
                      <w:rFonts w:ascii="Calibri" w:hAnsi="Calibri" w:cs="Arial"/>
                      <w:color w:val="002060"/>
                      <w:sz w:val="20"/>
                      <w:szCs w:val="20"/>
                      <w:lang w:val="el-GR"/>
                    </w:rPr>
                    <w:t xml:space="preserve"> διαλέξεις ανά εξάμηνο)</w:t>
                  </w:r>
                </w:p>
              </w:tc>
              <w:tc>
                <w:tcPr>
                  <w:tcW w:w="2468" w:type="dxa"/>
                </w:tcPr>
                <w:p w14:paraId="0244E7C5" w14:textId="0D96857A" w:rsidR="000F4FD4" w:rsidRPr="00A47401" w:rsidRDefault="006E450C" w:rsidP="007673F3">
                  <w:pPr>
                    <w:jc w:val="center"/>
                    <w:rPr>
                      <w:rFonts w:ascii="Calibri" w:hAnsi="Calibri" w:cs="Arial"/>
                      <w:color w:val="002060"/>
                      <w:sz w:val="20"/>
                      <w:szCs w:val="20"/>
                      <w:lang w:val="el-GR"/>
                    </w:rPr>
                  </w:pPr>
                  <w:r w:rsidRPr="00A47401">
                    <w:rPr>
                      <w:rFonts w:ascii="Calibri" w:hAnsi="Calibri" w:cs="Arial"/>
                      <w:color w:val="002060"/>
                      <w:sz w:val="20"/>
                      <w:szCs w:val="20"/>
                      <w:lang w:val="el-GR"/>
                    </w:rPr>
                    <w:t>36 ώρες</w:t>
                  </w:r>
                </w:p>
              </w:tc>
            </w:tr>
            <w:tr w:rsidR="000F4FD4" w:rsidRPr="00DC4C02" w14:paraId="0244E7C9" w14:textId="77777777" w:rsidTr="007673F3">
              <w:tc>
                <w:tcPr>
                  <w:tcW w:w="2467" w:type="dxa"/>
                </w:tcPr>
                <w:p w14:paraId="0244E7C7" w14:textId="48BB0A04" w:rsidR="000F4FD4" w:rsidRPr="00A47401" w:rsidRDefault="006E450C" w:rsidP="007673F3">
                  <w:pPr>
                    <w:rPr>
                      <w:rFonts w:ascii="Calibri" w:hAnsi="Calibri" w:cs="Arial"/>
                      <w:color w:val="002060"/>
                      <w:sz w:val="20"/>
                      <w:szCs w:val="20"/>
                      <w:lang w:val="el-GR"/>
                    </w:rPr>
                  </w:pPr>
                  <w:r w:rsidRPr="00A47401">
                    <w:rPr>
                      <w:rFonts w:ascii="Calibri" w:hAnsi="Calibri" w:cs="Arial"/>
                      <w:color w:val="002060"/>
                      <w:sz w:val="20"/>
                      <w:szCs w:val="20"/>
                      <w:lang w:val="el-GR"/>
                    </w:rPr>
                    <w:t xml:space="preserve">Εξέταση </w:t>
                  </w:r>
                  <w:r w:rsidR="00BA0662" w:rsidRPr="00A47401">
                    <w:rPr>
                      <w:rFonts w:ascii="Calibri" w:hAnsi="Calibri" w:cs="Arial"/>
                      <w:color w:val="002060"/>
                      <w:sz w:val="20"/>
                      <w:szCs w:val="20"/>
                      <w:lang w:val="el-GR"/>
                    </w:rPr>
                    <w:t xml:space="preserve">τελικών </w:t>
                  </w:r>
                  <w:r w:rsidRPr="00A47401">
                    <w:rPr>
                      <w:rFonts w:ascii="Calibri" w:hAnsi="Calibri" w:cs="Arial"/>
                      <w:color w:val="002060"/>
                      <w:sz w:val="20"/>
                      <w:szCs w:val="20"/>
                      <w:lang w:val="el-GR"/>
                    </w:rPr>
                    <w:t>εργασιών</w:t>
                  </w:r>
                </w:p>
              </w:tc>
              <w:tc>
                <w:tcPr>
                  <w:tcW w:w="2468" w:type="dxa"/>
                </w:tcPr>
                <w:p w14:paraId="0244E7C8" w14:textId="102B9BE0" w:rsidR="000F4FD4" w:rsidRPr="00A47401" w:rsidRDefault="00BA0662" w:rsidP="007673F3">
                  <w:pPr>
                    <w:jc w:val="center"/>
                    <w:rPr>
                      <w:rFonts w:ascii="Calibri" w:hAnsi="Calibri" w:cs="Arial"/>
                      <w:color w:val="002060"/>
                      <w:sz w:val="20"/>
                      <w:szCs w:val="20"/>
                      <w:lang w:val="el-GR"/>
                    </w:rPr>
                  </w:pPr>
                  <w:r w:rsidRPr="00A47401">
                    <w:rPr>
                      <w:rFonts w:ascii="Calibri" w:hAnsi="Calibri" w:cs="Arial"/>
                      <w:color w:val="002060"/>
                      <w:sz w:val="20"/>
                      <w:szCs w:val="20"/>
                      <w:lang w:val="el-GR"/>
                    </w:rPr>
                    <w:t>3 ώρες</w:t>
                  </w:r>
                </w:p>
              </w:tc>
            </w:tr>
            <w:tr w:rsidR="000F4FD4" w:rsidRPr="00DC4C02" w14:paraId="0244E7CC" w14:textId="77777777" w:rsidTr="007673F3">
              <w:tc>
                <w:tcPr>
                  <w:tcW w:w="2467" w:type="dxa"/>
                </w:tcPr>
                <w:p w14:paraId="0244E7CA" w14:textId="052B8C1E" w:rsidR="000F4FD4" w:rsidRPr="00A47401" w:rsidRDefault="001D7169" w:rsidP="007673F3">
                  <w:pPr>
                    <w:rPr>
                      <w:rFonts w:ascii="Calibri" w:hAnsi="Calibri"/>
                      <w:iCs/>
                      <w:color w:val="002060"/>
                      <w:sz w:val="20"/>
                      <w:szCs w:val="20"/>
                      <w:lang w:val="el-GR"/>
                    </w:rPr>
                  </w:pPr>
                  <w:r w:rsidRPr="00A47401">
                    <w:rPr>
                      <w:rFonts w:ascii="Calibri" w:hAnsi="Calibri" w:cs="Arial"/>
                      <w:color w:val="002060"/>
                      <w:sz w:val="20"/>
                      <w:szCs w:val="20"/>
                      <w:lang w:val="el-GR"/>
                    </w:rPr>
                    <w:t>Μελέτη και ανάλυση πηγών και βιβλιογραφίας</w:t>
                  </w:r>
                </w:p>
              </w:tc>
              <w:tc>
                <w:tcPr>
                  <w:tcW w:w="2468" w:type="dxa"/>
                </w:tcPr>
                <w:p w14:paraId="0244E7CB" w14:textId="06120CEC" w:rsidR="000F4FD4" w:rsidRPr="00A47401" w:rsidRDefault="006A67DA" w:rsidP="007673F3">
                  <w:pPr>
                    <w:jc w:val="center"/>
                    <w:rPr>
                      <w:rFonts w:ascii="Calibri" w:hAnsi="Calibri" w:cs="Arial"/>
                      <w:color w:val="002060"/>
                      <w:sz w:val="20"/>
                      <w:szCs w:val="20"/>
                      <w:lang w:val="el-GR"/>
                    </w:rPr>
                  </w:pPr>
                  <w:r w:rsidRPr="00A47401">
                    <w:rPr>
                      <w:rFonts w:ascii="Calibri" w:hAnsi="Calibri" w:cs="Arial"/>
                      <w:color w:val="002060"/>
                      <w:sz w:val="20"/>
                      <w:szCs w:val="20"/>
                      <w:lang w:val="el-GR"/>
                    </w:rPr>
                    <w:t>5</w:t>
                  </w:r>
                  <w:r w:rsidR="00250BE4" w:rsidRPr="00A47401">
                    <w:rPr>
                      <w:rFonts w:ascii="Calibri" w:hAnsi="Calibri" w:cs="Arial"/>
                      <w:color w:val="002060"/>
                      <w:sz w:val="20"/>
                      <w:szCs w:val="20"/>
                      <w:lang w:val="el-GR"/>
                    </w:rPr>
                    <w:t>5</w:t>
                  </w:r>
                  <w:r w:rsidR="00102678" w:rsidRPr="00A47401">
                    <w:rPr>
                      <w:rFonts w:ascii="Calibri" w:hAnsi="Calibri" w:cs="Arial"/>
                      <w:color w:val="002060"/>
                      <w:sz w:val="20"/>
                      <w:szCs w:val="20"/>
                      <w:lang w:val="el-GR"/>
                    </w:rPr>
                    <w:t xml:space="preserve"> ώρες</w:t>
                  </w:r>
                </w:p>
              </w:tc>
            </w:tr>
            <w:tr w:rsidR="000F4FD4" w:rsidRPr="00DC4C02" w14:paraId="0244E7CF" w14:textId="77777777" w:rsidTr="007673F3">
              <w:tc>
                <w:tcPr>
                  <w:tcW w:w="2467" w:type="dxa"/>
                </w:tcPr>
                <w:p w14:paraId="0244E7CD" w14:textId="4CB9FB5B" w:rsidR="000F4FD4" w:rsidRPr="00A47401" w:rsidRDefault="00531228" w:rsidP="007673F3">
                  <w:pPr>
                    <w:rPr>
                      <w:rFonts w:ascii="Calibri" w:hAnsi="Calibri"/>
                      <w:iCs/>
                      <w:color w:val="002060"/>
                      <w:sz w:val="20"/>
                      <w:szCs w:val="20"/>
                      <w:lang w:val="el-GR"/>
                    </w:rPr>
                  </w:pPr>
                  <w:r w:rsidRPr="00A47401">
                    <w:rPr>
                      <w:rFonts w:ascii="Calibri" w:hAnsi="Calibri" w:cs="Arial"/>
                      <w:color w:val="002060"/>
                      <w:sz w:val="20"/>
                      <w:szCs w:val="20"/>
                      <w:lang w:val="el-GR"/>
                    </w:rPr>
                    <w:t>Μελέτη και εκπόνησης εργασίας (</w:t>
                  </w:r>
                  <w:r w:rsidRPr="00A47401">
                    <w:rPr>
                      <w:rFonts w:ascii="Calibri" w:hAnsi="Calibri" w:cs="Arial"/>
                      <w:color w:val="002060"/>
                      <w:sz w:val="20"/>
                      <w:szCs w:val="20"/>
                    </w:rPr>
                    <w:t>Project</w:t>
                  </w:r>
                  <w:r w:rsidRPr="00A47401">
                    <w:rPr>
                      <w:rFonts w:ascii="Calibri" w:hAnsi="Calibri" w:cs="Arial"/>
                      <w:color w:val="002060"/>
                      <w:sz w:val="20"/>
                      <w:szCs w:val="20"/>
                      <w:lang w:val="el-GR"/>
                    </w:rPr>
                    <w:t>/σύνταξη δοκιμίου/Έρευνα μικρής κλίμακας κ.α.) στο πλαίσιο της τελικής αξιολόγησης για το μάθημα.</w:t>
                  </w:r>
                </w:p>
              </w:tc>
              <w:tc>
                <w:tcPr>
                  <w:tcW w:w="2468" w:type="dxa"/>
                </w:tcPr>
                <w:p w14:paraId="0244E7CE" w14:textId="5C728E46" w:rsidR="000F4FD4" w:rsidRPr="00A47401" w:rsidRDefault="00040DDC" w:rsidP="007673F3">
                  <w:pPr>
                    <w:jc w:val="center"/>
                    <w:rPr>
                      <w:rFonts w:ascii="Calibri" w:hAnsi="Calibri" w:cs="Arial"/>
                      <w:color w:val="002060"/>
                      <w:sz w:val="20"/>
                      <w:szCs w:val="20"/>
                      <w:lang w:val="el-GR"/>
                    </w:rPr>
                  </w:pPr>
                  <w:r w:rsidRPr="00A47401">
                    <w:rPr>
                      <w:rFonts w:ascii="Calibri" w:hAnsi="Calibri" w:cs="Arial"/>
                      <w:color w:val="002060"/>
                      <w:sz w:val="20"/>
                      <w:szCs w:val="20"/>
                      <w:lang w:val="el-GR"/>
                    </w:rPr>
                    <w:t>5</w:t>
                  </w:r>
                  <w:r w:rsidR="00250BE4" w:rsidRPr="00A47401">
                    <w:rPr>
                      <w:rFonts w:ascii="Calibri" w:hAnsi="Calibri" w:cs="Arial"/>
                      <w:color w:val="002060"/>
                      <w:sz w:val="20"/>
                      <w:szCs w:val="20"/>
                      <w:lang w:val="el-GR"/>
                    </w:rPr>
                    <w:t>6</w:t>
                  </w:r>
                  <w:r w:rsidR="005365AA" w:rsidRPr="00A47401">
                    <w:rPr>
                      <w:rFonts w:ascii="Calibri" w:hAnsi="Calibri" w:cs="Arial"/>
                      <w:color w:val="002060"/>
                      <w:sz w:val="20"/>
                      <w:szCs w:val="20"/>
                      <w:lang w:val="el-GR"/>
                    </w:rPr>
                    <w:t xml:space="preserve"> ώρες</w:t>
                  </w:r>
                </w:p>
              </w:tc>
            </w:tr>
            <w:tr w:rsidR="000F4FD4" w:rsidRPr="00705AAD" w14:paraId="0244E7E1" w14:textId="77777777" w:rsidTr="007673F3">
              <w:tc>
                <w:tcPr>
                  <w:tcW w:w="2467" w:type="dxa"/>
                </w:tcPr>
                <w:p w14:paraId="0244E7DF" w14:textId="77777777" w:rsidR="000F4FD4" w:rsidRPr="00A47401" w:rsidRDefault="000F4FD4" w:rsidP="007673F3">
                  <w:pPr>
                    <w:rPr>
                      <w:rFonts w:ascii="Calibri" w:hAnsi="Calibri"/>
                      <w:iCs/>
                      <w:color w:val="002060"/>
                      <w:sz w:val="20"/>
                      <w:szCs w:val="20"/>
                      <w:lang w:val="el-GR"/>
                    </w:rPr>
                  </w:pPr>
                  <w:r w:rsidRPr="00A47401">
                    <w:rPr>
                      <w:rFonts w:ascii="Calibri" w:hAnsi="Calibri"/>
                      <w:iCs/>
                      <w:color w:val="002060"/>
                      <w:sz w:val="20"/>
                      <w:szCs w:val="20"/>
                      <w:lang w:val="el-GR"/>
                    </w:rPr>
                    <w:t>Σύνολο</w:t>
                  </w:r>
                  <w:r w:rsidRPr="00A47401">
                    <w:rPr>
                      <w:rFonts w:ascii="Calibri" w:hAnsi="Calibri"/>
                      <w:iCs/>
                      <w:color w:val="002060"/>
                      <w:sz w:val="20"/>
                      <w:szCs w:val="20"/>
                    </w:rPr>
                    <w:t xml:space="preserve"> </w:t>
                  </w:r>
                  <w:r w:rsidRPr="00A47401">
                    <w:rPr>
                      <w:rFonts w:ascii="Calibri" w:hAnsi="Calibri"/>
                      <w:iCs/>
                      <w:color w:val="002060"/>
                      <w:sz w:val="20"/>
                      <w:szCs w:val="20"/>
                      <w:lang w:val="el-GR"/>
                    </w:rPr>
                    <w:t>Μαθήματος</w:t>
                  </w:r>
                  <w:r w:rsidRPr="00A47401">
                    <w:rPr>
                      <w:rFonts w:ascii="Calibri" w:hAnsi="Calibri"/>
                      <w:iCs/>
                      <w:color w:val="002060"/>
                      <w:sz w:val="20"/>
                      <w:szCs w:val="20"/>
                    </w:rPr>
                    <w:t xml:space="preserve"> </w:t>
                  </w:r>
                </w:p>
              </w:tc>
              <w:tc>
                <w:tcPr>
                  <w:tcW w:w="2468" w:type="dxa"/>
                  <w:vAlign w:val="center"/>
                </w:tcPr>
                <w:p w14:paraId="0244E7E0" w14:textId="5EE448A7" w:rsidR="000F4FD4" w:rsidRPr="00A47401" w:rsidRDefault="00F14706" w:rsidP="007673F3">
                  <w:pPr>
                    <w:jc w:val="center"/>
                    <w:rPr>
                      <w:rFonts w:ascii="Calibri" w:hAnsi="Calibri" w:cs="Arial"/>
                      <w:b/>
                      <w:i/>
                      <w:color w:val="002060"/>
                      <w:sz w:val="20"/>
                      <w:szCs w:val="20"/>
                      <w:lang w:val="el-GR"/>
                    </w:rPr>
                  </w:pPr>
                  <w:r w:rsidRPr="00A47401">
                    <w:rPr>
                      <w:rFonts w:ascii="Calibri" w:hAnsi="Calibri" w:cs="Arial"/>
                      <w:b/>
                      <w:i/>
                      <w:color w:val="002060"/>
                      <w:sz w:val="20"/>
                      <w:szCs w:val="20"/>
                      <w:lang w:val="el-GR"/>
                    </w:rPr>
                    <w:t>150 ώρες</w:t>
                  </w:r>
                </w:p>
              </w:tc>
            </w:tr>
          </w:tbl>
          <w:p w14:paraId="0244E7E2" w14:textId="77777777" w:rsidR="000F4FD4" w:rsidRPr="00705AAD" w:rsidRDefault="000F4FD4" w:rsidP="007673F3">
            <w:pPr>
              <w:rPr>
                <w:rFonts w:ascii="Tahoma" w:hAnsi="Tahoma" w:cs="Tahoma"/>
              </w:rPr>
            </w:pPr>
          </w:p>
        </w:tc>
      </w:tr>
      <w:tr w:rsidR="000F4FD4" w:rsidRPr="00E30E81" w14:paraId="0244E7F8" w14:textId="77777777" w:rsidTr="007673F3">
        <w:tc>
          <w:tcPr>
            <w:tcW w:w="3306" w:type="dxa"/>
          </w:tcPr>
          <w:p w14:paraId="0244E7E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0244E7E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0244E7E6" w14:textId="77777777" w:rsidR="000F4FD4" w:rsidRPr="00705AAD" w:rsidRDefault="000F4FD4" w:rsidP="007673F3">
            <w:pPr>
              <w:jc w:val="both"/>
              <w:rPr>
                <w:rFonts w:ascii="Calibri" w:hAnsi="Calibri" w:cs="Arial"/>
                <w:i/>
                <w:sz w:val="16"/>
                <w:szCs w:val="16"/>
                <w:lang w:val="el-GR"/>
              </w:rPr>
            </w:pPr>
          </w:p>
          <w:p w14:paraId="0244E7E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244E7E8" w14:textId="77777777" w:rsidR="000F4FD4" w:rsidRPr="00705AAD" w:rsidRDefault="000F4FD4" w:rsidP="007673F3">
            <w:pPr>
              <w:jc w:val="both"/>
              <w:rPr>
                <w:rFonts w:ascii="Calibri" w:hAnsi="Calibri" w:cs="Arial"/>
                <w:i/>
                <w:sz w:val="16"/>
                <w:szCs w:val="16"/>
                <w:lang w:val="el-GR"/>
              </w:rPr>
            </w:pPr>
          </w:p>
          <w:p w14:paraId="0244E7E9"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0244E7EA" w14:textId="77777777" w:rsidR="000F4FD4" w:rsidRDefault="000F4FD4" w:rsidP="007673F3">
            <w:pPr>
              <w:rPr>
                <w:rFonts w:ascii="Calibri" w:hAnsi="Calibri" w:cs="Arial"/>
                <w:color w:val="002060"/>
                <w:lang w:val="el-GR"/>
              </w:rPr>
            </w:pPr>
          </w:p>
          <w:p w14:paraId="5EB542AD" w14:textId="77777777" w:rsidR="00A47401" w:rsidRPr="009D7386" w:rsidRDefault="00A47401" w:rsidP="00A47401">
            <w:pPr>
              <w:rPr>
                <w:rFonts w:ascii="Calibri" w:hAnsi="Calibri" w:cs="Arial"/>
                <w:color w:val="002060"/>
                <w:sz w:val="20"/>
                <w:lang w:val="el-GR"/>
              </w:rPr>
            </w:pPr>
            <w:r>
              <w:rPr>
                <w:rFonts w:ascii="Calibri" w:hAnsi="Calibri" w:cs="Arial"/>
                <w:color w:val="002060"/>
                <w:sz w:val="20"/>
                <w:lang w:val="el-GR"/>
              </w:rPr>
              <w:t>Η αξιολόγηση γίνεται στην Ε</w:t>
            </w:r>
            <w:r w:rsidRPr="009D7386">
              <w:rPr>
                <w:rFonts w:ascii="Calibri" w:hAnsi="Calibri" w:cs="Arial"/>
                <w:color w:val="002060"/>
                <w:sz w:val="20"/>
                <w:lang w:val="el-GR"/>
              </w:rPr>
              <w:t>λληνική γλώσσα</w:t>
            </w:r>
          </w:p>
          <w:p w14:paraId="6ACBD271" w14:textId="77777777" w:rsidR="00A47401" w:rsidRPr="009D7386" w:rsidRDefault="00A47401" w:rsidP="00A47401">
            <w:pPr>
              <w:rPr>
                <w:rFonts w:ascii="Calibri" w:hAnsi="Calibri" w:cs="Arial"/>
                <w:color w:val="002060"/>
                <w:sz w:val="20"/>
                <w:lang w:val="el-GR"/>
              </w:rPr>
            </w:pPr>
          </w:p>
          <w:p w14:paraId="285532F6" w14:textId="77777777" w:rsidR="00A47401" w:rsidRPr="00E174EF" w:rsidRDefault="00A47401" w:rsidP="00A47401">
            <w:pPr>
              <w:rPr>
                <w:rFonts w:ascii="Calibri" w:hAnsi="Calibri" w:cs="Arial"/>
                <w:color w:val="002060"/>
                <w:sz w:val="20"/>
                <w:lang w:val="el-GR"/>
              </w:rPr>
            </w:pPr>
            <w:r w:rsidRPr="00E174EF">
              <w:rPr>
                <w:rFonts w:ascii="Calibri" w:hAnsi="Calibri" w:cs="Arial"/>
                <w:color w:val="002060"/>
                <w:sz w:val="20"/>
                <w:lang w:val="el-GR"/>
              </w:rPr>
              <w:t xml:space="preserve">Η αξιολόγηση του μαθήματος γίνεται συνεκτιμώντας τον επόμενο φάκελο επιτευγμάτων (portfolio assesment): </w:t>
            </w:r>
          </w:p>
          <w:p w14:paraId="6790CF39" w14:textId="497D79F2" w:rsidR="00A47401" w:rsidRPr="00E174EF" w:rsidRDefault="00A47401" w:rsidP="005D0A4E">
            <w:pPr>
              <w:pStyle w:val="ab"/>
              <w:numPr>
                <w:ilvl w:val="0"/>
                <w:numId w:val="5"/>
              </w:numPr>
              <w:ind w:left="524"/>
              <w:rPr>
                <w:rFonts w:cs="Arial"/>
                <w:color w:val="002060"/>
                <w:sz w:val="20"/>
              </w:rPr>
            </w:pPr>
            <w:r w:rsidRPr="00E174EF">
              <w:rPr>
                <w:rFonts w:cs="Arial"/>
                <w:color w:val="002060"/>
                <w:sz w:val="20"/>
              </w:rPr>
              <w:t>Εκπόνηση ατομικών εργασιών (</w:t>
            </w:r>
            <w:r w:rsidR="00F01D56">
              <w:rPr>
                <w:rFonts w:cs="Arial"/>
                <w:color w:val="002060"/>
                <w:sz w:val="20"/>
              </w:rPr>
              <w:t>8</w:t>
            </w:r>
            <w:r w:rsidRPr="00E174EF">
              <w:rPr>
                <w:rFonts w:cs="Arial"/>
                <w:color w:val="002060"/>
                <w:sz w:val="20"/>
              </w:rPr>
              <w:t>0%)</w:t>
            </w:r>
          </w:p>
          <w:p w14:paraId="396A9EF7" w14:textId="786420B7" w:rsidR="00A47401" w:rsidRPr="00E174EF" w:rsidRDefault="00A47401" w:rsidP="005D0A4E">
            <w:pPr>
              <w:pStyle w:val="ab"/>
              <w:numPr>
                <w:ilvl w:val="0"/>
                <w:numId w:val="5"/>
              </w:numPr>
              <w:ind w:left="524"/>
              <w:rPr>
                <w:rFonts w:cs="Arial"/>
                <w:color w:val="002060"/>
                <w:sz w:val="20"/>
              </w:rPr>
            </w:pPr>
            <w:r w:rsidRPr="00E174EF">
              <w:rPr>
                <w:rFonts w:cs="Arial"/>
                <w:color w:val="002060"/>
                <w:sz w:val="20"/>
              </w:rPr>
              <w:t xml:space="preserve">Εκπόνηση </w:t>
            </w:r>
            <w:r w:rsidR="00F01D56">
              <w:rPr>
                <w:rFonts w:cs="Arial"/>
                <w:color w:val="002060"/>
                <w:sz w:val="20"/>
              </w:rPr>
              <w:t>ενισχυτικής εργασίας (10%)</w:t>
            </w:r>
            <w:r w:rsidRPr="00E174EF">
              <w:rPr>
                <w:rFonts w:cs="Arial"/>
                <w:color w:val="002060"/>
                <w:sz w:val="20"/>
              </w:rPr>
              <w:t xml:space="preserve"> </w:t>
            </w:r>
          </w:p>
          <w:p w14:paraId="0F16D8FA" w14:textId="77777777" w:rsidR="00A47401" w:rsidRPr="00E174EF" w:rsidRDefault="00A47401" w:rsidP="005D0A4E">
            <w:pPr>
              <w:pStyle w:val="ab"/>
              <w:numPr>
                <w:ilvl w:val="0"/>
                <w:numId w:val="5"/>
              </w:numPr>
              <w:ind w:left="524"/>
              <w:rPr>
                <w:rFonts w:cs="Arial"/>
                <w:color w:val="002060"/>
                <w:sz w:val="20"/>
              </w:rPr>
            </w:pPr>
            <w:r w:rsidRPr="00E174EF">
              <w:rPr>
                <w:rFonts w:cs="Arial"/>
                <w:color w:val="002060"/>
                <w:sz w:val="20"/>
              </w:rPr>
              <w:t xml:space="preserve">Επιμελής και ενεργή παρακολούθηση (10%) </w:t>
            </w:r>
          </w:p>
          <w:p w14:paraId="0244E7EB" w14:textId="3B3371D0" w:rsidR="000F4FD4" w:rsidRDefault="00A47401" w:rsidP="00A47401">
            <w:pPr>
              <w:rPr>
                <w:rFonts w:ascii="Calibri" w:hAnsi="Calibri" w:cs="Arial"/>
                <w:color w:val="002060"/>
                <w:lang w:val="el-GR"/>
              </w:rPr>
            </w:pPr>
            <w:r w:rsidRPr="00E174EF">
              <w:rPr>
                <w:rFonts w:ascii="Calibri" w:hAnsi="Calibri" w:cs="Arial"/>
                <w:color w:val="002060"/>
                <w:sz w:val="20"/>
                <w:lang w:val="el-GR"/>
              </w:rPr>
              <w:t xml:space="preserve">O τρόπος αξιολόγησης του μαθήματος </w:t>
            </w:r>
            <w:r w:rsidR="00F01D56">
              <w:rPr>
                <w:rFonts w:ascii="Calibri" w:hAnsi="Calibri" w:cs="Arial"/>
                <w:color w:val="002060"/>
                <w:sz w:val="20"/>
                <w:lang w:val="el-GR"/>
              </w:rPr>
              <w:t xml:space="preserve">ενδέχεται </w:t>
            </w:r>
            <w:r w:rsidRPr="00E174EF">
              <w:rPr>
                <w:rFonts w:ascii="Calibri" w:hAnsi="Calibri" w:cs="Arial"/>
                <w:color w:val="002060"/>
                <w:sz w:val="20"/>
                <w:lang w:val="el-GR"/>
              </w:rPr>
              <w:t xml:space="preserve"> να </w:t>
            </w:r>
            <w:r w:rsidR="00F01D56">
              <w:rPr>
                <w:rFonts w:ascii="Calibri" w:hAnsi="Calibri" w:cs="Arial"/>
                <w:color w:val="002060"/>
                <w:sz w:val="20"/>
                <w:lang w:val="el-GR"/>
              </w:rPr>
              <w:t>ανα</w:t>
            </w:r>
            <w:r w:rsidRPr="00E174EF">
              <w:rPr>
                <w:rFonts w:ascii="Calibri" w:hAnsi="Calibri" w:cs="Arial"/>
                <w:color w:val="002060"/>
                <w:sz w:val="20"/>
                <w:lang w:val="el-GR"/>
              </w:rPr>
              <w:t>προσαρμόζεται από έτος σε έτος.</w:t>
            </w:r>
          </w:p>
          <w:p w14:paraId="2E1E21EB" w14:textId="77777777" w:rsidR="00023B39" w:rsidRPr="00023B39" w:rsidRDefault="00023B39" w:rsidP="00116E9D">
            <w:pPr>
              <w:jc w:val="both"/>
              <w:rPr>
                <w:rFonts w:ascii="Calibri" w:hAnsi="Calibri" w:cs="Arial"/>
                <w:color w:val="002060"/>
                <w:sz w:val="20"/>
                <w:szCs w:val="20"/>
                <w:lang w:val="el-GR"/>
              </w:rPr>
            </w:pPr>
            <w:r w:rsidRPr="00023B39">
              <w:rPr>
                <w:rFonts w:ascii="Calibri" w:hAnsi="Calibri" w:cs="Arial"/>
                <w:color w:val="002060"/>
                <w:sz w:val="20"/>
                <w:szCs w:val="20"/>
                <w:lang w:val="el-GR"/>
              </w:rPr>
              <w:t xml:space="preserve">Η χρήση εργαλείων GenAI στο πλαίσιο του μαθήματος διέπεται από την υπ’ αριθμ. 45/20.02.2026 απόφαση της Συγκλήτου του Πανεπιστημίου Αιγαίου και από τις ειδικότερες οδηγίες του/της διδάσκοντα/ουσας. Ο/Η διδάσκων/ουσα προσδιορίζει το επίπεδο χρήσης GenAI (1–5) που ισχύει για το μάθημα, καθώς και τους όρους επιτρεπτής χρήσης και δήλωσής της, και ενημερώνει σχετικά τους φοιτητές/τις φοιτήτριες στην έναρξη του εξαμήνου. </w:t>
            </w:r>
          </w:p>
          <w:p w14:paraId="0244E7F7" w14:textId="67C1A6D7" w:rsidR="00D21932" w:rsidRPr="00023B39" w:rsidRDefault="00023B39" w:rsidP="00116E9D">
            <w:pPr>
              <w:jc w:val="both"/>
              <w:rPr>
                <w:rFonts w:ascii="Calibri" w:hAnsi="Calibri" w:cs="Arial"/>
                <w:color w:val="002060"/>
                <w:sz w:val="20"/>
                <w:szCs w:val="20"/>
                <w:lang w:val="el-GR"/>
              </w:rPr>
            </w:pPr>
            <w:r w:rsidRPr="00023B39">
              <w:rPr>
                <w:rFonts w:ascii="Calibri" w:hAnsi="Calibri" w:cs="Arial"/>
                <w:color w:val="002060"/>
                <w:sz w:val="20"/>
                <w:szCs w:val="20"/>
                <w:lang w:val="el-GR"/>
              </w:rPr>
              <w:t>Η πολιτική χρήσης GenAI δύναται να διαφοροποιείται από ακαδημαϊκό έτος σε ακαδημαϊκό έτος ή/και μεταξύ μαθημάτων, ανάλογα με τους μαθησιακούς στόχους και τις απαιτήσεις του εκάστοτε μαθήματος.</w:t>
            </w:r>
          </w:p>
        </w:tc>
      </w:tr>
    </w:tbl>
    <w:p w14:paraId="0244E7F9" w14:textId="75D1C003" w:rsidR="000F4FD4" w:rsidRDefault="000F4FD4" w:rsidP="00023B39">
      <w:pPr>
        <w:widowControl w:val="0"/>
        <w:autoSpaceDE w:val="0"/>
        <w:autoSpaceDN w:val="0"/>
        <w:adjustRightInd w:val="0"/>
        <w:spacing w:before="240" w:after="200" w:line="276" w:lineRule="auto"/>
        <w:rPr>
          <w:rFonts w:ascii="Calibri" w:hAnsi="Calibri" w:cs="Arial"/>
          <w:b/>
          <w:color w:val="000000"/>
          <w:sz w:val="22"/>
          <w:szCs w:val="22"/>
          <w:lang w:val="el-GR"/>
        </w:rPr>
      </w:pPr>
    </w:p>
    <w:p w14:paraId="71133080" w14:textId="77777777" w:rsidR="00023B39" w:rsidRDefault="00023B39" w:rsidP="00023B39">
      <w:pPr>
        <w:widowControl w:val="0"/>
        <w:autoSpaceDE w:val="0"/>
        <w:autoSpaceDN w:val="0"/>
        <w:adjustRightInd w:val="0"/>
        <w:spacing w:before="240" w:after="200" w:line="276" w:lineRule="auto"/>
        <w:rPr>
          <w:rFonts w:ascii="Calibri" w:hAnsi="Calibri" w:cs="Arial"/>
          <w:b/>
          <w:color w:val="000000"/>
          <w:sz w:val="22"/>
          <w:szCs w:val="22"/>
          <w:lang w:val="el-GR"/>
        </w:rPr>
      </w:pPr>
    </w:p>
    <w:p w14:paraId="7E8678A3" w14:textId="77777777" w:rsidR="00023B39" w:rsidRDefault="00023B39" w:rsidP="00023B39">
      <w:pPr>
        <w:widowControl w:val="0"/>
        <w:autoSpaceDE w:val="0"/>
        <w:autoSpaceDN w:val="0"/>
        <w:adjustRightInd w:val="0"/>
        <w:spacing w:before="240" w:after="200" w:line="276" w:lineRule="auto"/>
        <w:rPr>
          <w:rFonts w:ascii="Calibri" w:hAnsi="Calibri" w:cs="Arial"/>
          <w:b/>
          <w:color w:val="000000"/>
          <w:sz w:val="22"/>
          <w:szCs w:val="22"/>
          <w:lang w:val="el-GR"/>
        </w:rPr>
      </w:pPr>
    </w:p>
    <w:p w14:paraId="289D333F" w14:textId="77777777" w:rsidR="00023B39" w:rsidRDefault="00023B39" w:rsidP="00023B39">
      <w:pPr>
        <w:widowControl w:val="0"/>
        <w:autoSpaceDE w:val="0"/>
        <w:autoSpaceDN w:val="0"/>
        <w:adjustRightInd w:val="0"/>
        <w:spacing w:before="240" w:after="200" w:line="276" w:lineRule="auto"/>
        <w:rPr>
          <w:rFonts w:ascii="Calibri" w:hAnsi="Calibri" w:cs="Arial"/>
          <w:b/>
          <w:color w:val="000000"/>
          <w:sz w:val="22"/>
          <w:szCs w:val="22"/>
          <w:lang w:val="el-GR"/>
        </w:rPr>
      </w:pPr>
    </w:p>
    <w:p w14:paraId="4020C071" w14:textId="77777777" w:rsidR="00023B39" w:rsidRDefault="00023B39" w:rsidP="00023B39">
      <w:pPr>
        <w:widowControl w:val="0"/>
        <w:autoSpaceDE w:val="0"/>
        <w:autoSpaceDN w:val="0"/>
        <w:adjustRightInd w:val="0"/>
        <w:spacing w:before="240" w:after="200" w:line="276" w:lineRule="auto"/>
        <w:rPr>
          <w:rFonts w:ascii="Calibri" w:hAnsi="Calibri" w:cs="Arial"/>
          <w:b/>
          <w:color w:val="000000"/>
          <w:sz w:val="22"/>
          <w:szCs w:val="22"/>
          <w:lang w:val="el-GR"/>
        </w:rPr>
      </w:pPr>
    </w:p>
    <w:p w14:paraId="354B44CB" w14:textId="33292DA6" w:rsidR="00023B39" w:rsidRPr="00023B39" w:rsidRDefault="00023B39" w:rsidP="00023B39">
      <w:pPr>
        <w:widowControl w:val="0"/>
        <w:autoSpaceDE w:val="0"/>
        <w:autoSpaceDN w:val="0"/>
        <w:adjustRightInd w:val="0"/>
        <w:spacing w:before="240" w:after="200" w:line="276" w:lineRule="auto"/>
        <w:rPr>
          <w:rFonts w:ascii="Calibri" w:hAnsi="Calibri" w:cs="Arial"/>
          <w:b/>
          <w:color w:val="000000"/>
          <w:sz w:val="22"/>
          <w:szCs w:val="22"/>
          <w:lang w:val="el-GR"/>
        </w:rPr>
      </w:pPr>
      <w:r>
        <w:rPr>
          <w:rFonts w:ascii="Calibri" w:hAnsi="Calibri" w:cs="Arial"/>
          <w:b/>
          <w:color w:val="000000"/>
          <w:sz w:val="22"/>
          <w:szCs w:val="22"/>
          <w:lang w:val="el-GR"/>
        </w:rPr>
        <w:lastRenderedPageBreak/>
        <w:t xml:space="preserve">(5) </w:t>
      </w:r>
      <w:r w:rsidRPr="00023B39">
        <w:rPr>
          <w:rFonts w:ascii="Calibri" w:hAnsi="Calibri" w:cs="Arial"/>
          <w:b/>
          <w:color w:val="000000"/>
          <w:sz w:val="22"/>
          <w:szCs w:val="22"/>
          <w:lang w:val="el-GR"/>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E4842" w:rsidRPr="001661FB" w14:paraId="0244E7FF" w14:textId="77777777" w:rsidTr="00F01D56">
        <w:trPr>
          <w:trHeight w:val="2542"/>
        </w:trPr>
        <w:tc>
          <w:tcPr>
            <w:tcW w:w="8472" w:type="dxa"/>
          </w:tcPr>
          <w:p w14:paraId="56A32CA9" w14:textId="77777777" w:rsidR="00EE4842" w:rsidRPr="00E30E81" w:rsidRDefault="00EE4842" w:rsidP="00EE4842">
            <w:pPr>
              <w:pStyle w:val="ab"/>
              <w:ind w:left="0"/>
              <w:jc w:val="both"/>
              <w:rPr>
                <w:rFonts w:cs="Arial"/>
                <w:i/>
                <w:sz w:val="16"/>
                <w:szCs w:val="16"/>
              </w:rPr>
            </w:pPr>
            <w:r w:rsidRPr="00E30E81">
              <w:rPr>
                <w:rFonts w:cs="Arial"/>
                <w:i/>
                <w:sz w:val="16"/>
                <w:szCs w:val="16"/>
              </w:rPr>
              <w:t xml:space="preserve">- </w:t>
            </w:r>
            <w:r w:rsidRPr="00A8723B">
              <w:rPr>
                <w:rFonts w:cs="Arial"/>
                <w:i/>
                <w:sz w:val="16"/>
                <w:szCs w:val="16"/>
              </w:rPr>
              <w:t>Προτεινόμενη</w:t>
            </w:r>
            <w:r w:rsidRPr="00E30E81">
              <w:rPr>
                <w:rFonts w:cs="Arial"/>
                <w:i/>
                <w:sz w:val="16"/>
                <w:szCs w:val="16"/>
              </w:rPr>
              <w:t xml:space="preserve"> </w:t>
            </w:r>
            <w:r w:rsidRPr="00A8723B">
              <w:rPr>
                <w:rFonts w:cs="Arial"/>
                <w:i/>
                <w:sz w:val="16"/>
                <w:szCs w:val="16"/>
              </w:rPr>
              <w:t>Βιβλιογραφία</w:t>
            </w:r>
            <w:r w:rsidRPr="00E30E81">
              <w:rPr>
                <w:rFonts w:cs="Arial"/>
                <w:i/>
                <w:sz w:val="16"/>
                <w:szCs w:val="16"/>
              </w:rPr>
              <w:t>:</w:t>
            </w:r>
          </w:p>
          <w:p w14:paraId="1BFA8872" w14:textId="7735F902" w:rsidR="00F01D56" w:rsidRPr="00E30E81" w:rsidRDefault="00F01D56" w:rsidP="00F01D56">
            <w:pPr>
              <w:pStyle w:val="ab"/>
              <w:spacing w:after="0" w:line="240" w:lineRule="exact"/>
              <w:ind w:left="0"/>
              <w:rPr>
                <w:rFonts w:cs="Arial"/>
                <w:i/>
                <w:sz w:val="16"/>
                <w:szCs w:val="16"/>
              </w:rPr>
            </w:pPr>
          </w:p>
          <w:p w14:paraId="43DA6B64" w14:textId="77777777" w:rsidR="00F01D56" w:rsidRPr="00023B39" w:rsidRDefault="00F01D56" w:rsidP="00F01D56">
            <w:pPr>
              <w:spacing w:line="240" w:lineRule="exact"/>
              <w:rPr>
                <w:rFonts w:cs="Arial"/>
                <w:i/>
                <w:sz w:val="16"/>
                <w:szCs w:val="16"/>
                <w:lang w:val="el-GR"/>
              </w:rPr>
            </w:pPr>
            <w:r w:rsidRPr="00FC5B1F">
              <w:rPr>
                <w:rFonts w:cs="Arial"/>
                <w:i/>
                <w:sz w:val="16"/>
                <w:szCs w:val="16"/>
                <w:lang w:val="el-GR"/>
              </w:rPr>
              <w:t xml:space="preserve">Άλκηστις, (2008). Μαύρη αγελάδα-άσπρη αγελάδα: Δραματική τέχνη στην εκπαίδευση και διαπολιτισμικότητα. </w:t>
            </w:r>
            <w:r w:rsidRPr="00023B39">
              <w:rPr>
                <w:rFonts w:cs="Arial"/>
                <w:i/>
                <w:sz w:val="16"/>
                <w:szCs w:val="16"/>
                <w:lang w:val="el-GR"/>
              </w:rPr>
              <w:t>Αθήνα: Τόπος</w:t>
            </w:r>
          </w:p>
          <w:p w14:paraId="2D56B9E4" w14:textId="77777777" w:rsidR="00F01D56" w:rsidRPr="00FC5B1F" w:rsidRDefault="00F01D56" w:rsidP="00F01D56">
            <w:pPr>
              <w:spacing w:line="240" w:lineRule="exact"/>
              <w:rPr>
                <w:rFonts w:cs="Arial"/>
                <w:i/>
                <w:sz w:val="16"/>
                <w:szCs w:val="16"/>
                <w:lang w:val="el-GR"/>
              </w:rPr>
            </w:pPr>
            <w:r w:rsidRPr="00FC5B1F">
              <w:rPr>
                <w:rFonts w:cs="Arial"/>
                <w:i/>
                <w:sz w:val="16"/>
                <w:szCs w:val="16"/>
                <w:lang w:val="el-GR"/>
              </w:rPr>
              <w:t>Γραμματάς, Θ., (1997), Θεατρική παιδεία και επιμόρφωση των εκπαιδευτικών, Αθήνα : Τυπωθήτω</w:t>
            </w:r>
          </w:p>
          <w:p w14:paraId="73261C25" w14:textId="77777777" w:rsidR="00F01D56" w:rsidRPr="00FC5B1F" w:rsidRDefault="00F01D56" w:rsidP="00F01D56">
            <w:pPr>
              <w:spacing w:line="240" w:lineRule="exact"/>
              <w:rPr>
                <w:rFonts w:cs="Arial"/>
                <w:i/>
                <w:sz w:val="16"/>
                <w:szCs w:val="16"/>
                <w:lang w:val="el-GR"/>
              </w:rPr>
            </w:pPr>
            <w:r w:rsidRPr="00FC5B1F">
              <w:rPr>
                <w:rFonts w:cs="Arial"/>
                <w:i/>
                <w:sz w:val="16"/>
                <w:szCs w:val="16"/>
                <w:lang w:val="el-GR"/>
              </w:rPr>
              <w:t>Γραμματάς, Θ., (1999), Διδακτική του Θεάτρου, Αθήνα : Δάρδανος</w:t>
            </w:r>
          </w:p>
          <w:p w14:paraId="181299C0" w14:textId="77777777" w:rsidR="00F01D56" w:rsidRPr="00FC5B1F" w:rsidRDefault="00F01D56" w:rsidP="00F01D56">
            <w:pPr>
              <w:spacing w:line="240" w:lineRule="exact"/>
              <w:rPr>
                <w:rFonts w:cs="Arial"/>
                <w:i/>
                <w:sz w:val="16"/>
                <w:szCs w:val="16"/>
                <w:lang w:val="el-GR"/>
              </w:rPr>
            </w:pPr>
            <w:r w:rsidRPr="00FC5B1F">
              <w:rPr>
                <w:rFonts w:cs="Arial"/>
                <w:i/>
                <w:sz w:val="16"/>
                <w:szCs w:val="16"/>
                <w:lang w:val="el-GR"/>
              </w:rPr>
              <w:t xml:space="preserve">Γραμματάς, Θ., (2004), Το Θέατρο στο Σχολείο : Μέθοδοι Διδασκαλίας  και Εφαρμογής, Αθήνα : Ατραπός  </w:t>
            </w:r>
          </w:p>
          <w:p w14:paraId="36473FF6" w14:textId="666DA0F3" w:rsidR="00305C6D" w:rsidRPr="00F01D56" w:rsidRDefault="00305C6D" w:rsidP="00F01D56">
            <w:pPr>
              <w:spacing w:line="240" w:lineRule="exact"/>
              <w:rPr>
                <w:rFonts w:cs="Arial"/>
                <w:i/>
                <w:sz w:val="16"/>
                <w:szCs w:val="16"/>
              </w:rPr>
            </w:pPr>
            <w:r w:rsidRPr="00F01D56">
              <w:rPr>
                <w:rFonts w:cs="Arial"/>
                <w:i/>
                <w:sz w:val="16"/>
                <w:szCs w:val="16"/>
                <w:lang w:val="el-GR"/>
              </w:rPr>
              <w:t xml:space="preserve">Γραμματάς, Θ. (2017). </w:t>
            </w:r>
            <w:r w:rsidRPr="00F01D56">
              <w:rPr>
                <w:rFonts w:cs="Arial"/>
                <w:i/>
                <w:iCs/>
                <w:sz w:val="16"/>
                <w:szCs w:val="16"/>
                <w:lang w:val="el-GR"/>
              </w:rPr>
              <w:t>Θεατρική αγωγή και παιδεία</w:t>
            </w:r>
            <w:r w:rsidRPr="00F01D56">
              <w:rPr>
                <w:rFonts w:cs="Arial"/>
                <w:i/>
                <w:sz w:val="16"/>
                <w:szCs w:val="16"/>
                <w:lang w:val="el-GR"/>
              </w:rPr>
              <w:t>. Διάδραση</w:t>
            </w:r>
            <w:r w:rsidRPr="00F01D56">
              <w:rPr>
                <w:rFonts w:cs="Arial"/>
                <w:i/>
                <w:sz w:val="16"/>
                <w:szCs w:val="16"/>
              </w:rPr>
              <w:t>.</w:t>
            </w:r>
          </w:p>
          <w:p w14:paraId="1CA11A37" w14:textId="77777777" w:rsidR="00F01D56" w:rsidRPr="00FC5B1F" w:rsidRDefault="00F01D56" w:rsidP="00F01D56">
            <w:pPr>
              <w:spacing w:line="240" w:lineRule="exact"/>
              <w:rPr>
                <w:rFonts w:cs="Arial"/>
                <w:i/>
                <w:sz w:val="16"/>
                <w:szCs w:val="16"/>
              </w:rPr>
            </w:pPr>
            <w:r w:rsidRPr="00F01D56">
              <w:rPr>
                <w:rFonts w:cs="Arial"/>
                <w:i/>
                <w:sz w:val="16"/>
                <w:szCs w:val="16"/>
              </w:rPr>
              <w:t xml:space="preserve">Boal, A. (1982). Theatre of the Oppressed. </w:t>
            </w:r>
            <w:r w:rsidRPr="00FC5B1F">
              <w:rPr>
                <w:rFonts w:cs="Arial"/>
                <w:i/>
                <w:sz w:val="16"/>
                <w:szCs w:val="16"/>
              </w:rPr>
              <w:t>London: Routledge.</w:t>
            </w:r>
          </w:p>
          <w:p w14:paraId="6B77840C" w14:textId="77777777" w:rsidR="00F01D56" w:rsidRPr="00F01D56" w:rsidRDefault="00F01D56" w:rsidP="00F01D56">
            <w:pPr>
              <w:spacing w:line="240" w:lineRule="exact"/>
              <w:rPr>
                <w:rFonts w:cs="Arial"/>
                <w:i/>
                <w:sz w:val="16"/>
                <w:szCs w:val="16"/>
              </w:rPr>
            </w:pPr>
            <w:r w:rsidRPr="00F01D56">
              <w:rPr>
                <w:rFonts w:cs="Arial"/>
                <w:i/>
                <w:sz w:val="16"/>
                <w:szCs w:val="16"/>
              </w:rPr>
              <w:t>Boal, A. (1992). Games for Actors and Non-Actors. A. Jackson (trans.), London: Routledge.</w:t>
            </w:r>
          </w:p>
          <w:p w14:paraId="6311B8EB" w14:textId="77777777" w:rsidR="00F01D56" w:rsidRPr="00F01D56" w:rsidRDefault="00F01D56" w:rsidP="00F01D56">
            <w:pPr>
              <w:spacing w:line="240" w:lineRule="exact"/>
              <w:rPr>
                <w:rFonts w:cs="Arial"/>
                <w:i/>
                <w:sz w:val="16"/>
                <w:szCs w:val="16"/>
              </w:rPr>
            </w:pPr>
            <w:r w:rsidRPr="00F01D56">
              <w:rPr>
                <w:rFonts w:cs="Arial"/>
                <w:i/>
                <w:sz w:val="16"/>
                <w:szCs w:val="16"/>
              </w:rPr>
              <w:t>Boal, A. (1998). Legislative theatre. New York: Routledge.</w:t>
            </w:r>
          </w:p>
          <w:p w14:paraId="39EFF340" w14:textId="77777777" w:rsidR="00F01D56" w:rsidRPr="00FC5B1F" w:rsidRDefault="00F01D56" w:rsidP="00F01D56">
            <w:pPr>
              <w:spacing w:line="240" w:lineRule="exact"/>
              <w:rPr>
                <w:rFonts w:cs="Arial"/>
                <w:i/>
                <w:sz w:val="16"/>
                <w:szCs w:val="16"/>
              </w:rPr>
            </w:pPr>
            <w:r w:rsidRPr="00F01D56">
              <w:rPr>
                <w:rFonts w:cs="Arial"/>
                <w:i/>
                <w:sz w:val="16"/>
                <w:szCs w:val="16"/>
              </w:rPr>
              <w:t xml:space="preserve">Bolton, G. M. (1979). Towards a Theory of Drama in Education. </w:t>
            </w:r>
            <w:r w:rsidRPr="00FC5B1F">
              <w:rPr>
                <w:rFonts w:cs="Arial"/>
                <w:i/>
                <w:sz w:val="16"/>
                <w:szCs w:val="16"/>
              </w:rPr>
              <w:t>London: Longman</w:t>
            </w:r>
          </w:p>
          <w:p w14:paraId="5FA4DDC9" w14:textId="4E2DA2BA" w:rsidR="00F01D56" w:rsidRPr="00FC5B1F" w:rsidRDefault="00F01D56" w:rsidP="00F01D56">
            <w:pPr>
              <w:spacing w:line="240" w:lineRule="exact"/>
              <w:rPr>
                <w:rFonts w:cs="Arial"/>
                <w:i/>
                <w:sz w:val="16"/>
                <w:szCs w:val="16"/>
                <w:lang w:val="el-GR"/>
              </w:rPr>
            </w:pPr>
            <w:r w:rsidRPr="00F01D56">
              <w:rPr>
                <w:rFonts w:cs="Arial"/>
                <w:i/>
                <w:sz w:val="16"/>
                <w:szCs w:val="16"/>
              </w:rPr>
              <w:t>Bolton, G. (1984). Drama as education: An argument for placing drama at the center of the curriculum. Essex</w:t>
            </w:r>
            <w:r w:rsidRPr="00FC5B1F">
              <w:rPr>
                <w:rFonts w:cs="Arial"/>
                <w:i/>
                <w:sz w:val="16"/>
                <w:szCs w:val="16"/>
                <w:lang w:val="el-GR"/>
              </w:rPr>
              <w:t xml:space="preserve">, </w:t>
            </w:r>
            <w:r w:rsidRPr="00F01D56">
              <w:rPr>
                <w:rFonts w:cs="Arial"/>
                <w:i/>
                <w:sz w:val="16"/>
                <w:szCs w:val="16"/>
              </w:rPr>
              <w:t>Harlow</w:t>
            </w:r>
            <w:r w:rsidRPr="00FC5B1F">
              <w:rPr>
                <w:rFonts w:cs="Arial"/>
                <w:i/>
                <w:sz w:val="16"/>
                <w:szCs w:val="16"/>
                <w:lang w:val="el-GR"/>
              </w:rPr>
              <w:t xml:space="preserve">: </w:t>
            </w:r>
            <w:r w:rsidRPr="00F01D56">
              <w:rPr>
                <w:rFonts w:cs="Arial"/>
                <w:i/>
                <w:sz w:val="16"/>
                <w:szCs w:val="16"/>
              </w:rPr>
              <w:t>Longman</w:t>
            </w:r>
            <w:r w:rsidRPr="00FC5B1F">
              <w:rPr>
                <w:rFonts w:cs="Arial"/>
                <w:i/>
                <w:sz w:val="16"/>
                <w:szCs w:val="16"/>
                <w:lang w:val="el-GR"/>
              </w:rPr>
              <w:t>.</w:t>
            </w:r>
          </w:p>
          <w:p w14:paraId="4661A15A" w14:textId="77777777" w:rsidR="00F01D56" w:rsidRPr="00F01D56" w:rsidRDefault="00F01D56" w:rsidP="00F01D56">
            <w:pPr>
              <w:pStyle w:val="ab"/>
              <w:spacing w:after="0" w:line="240" w:lineRule="exact"/>
              <w:ind w:left="0"/>
              <w:rPr>
                <w:rFonts w:cs="Arial"/>
                <w:i/>
                <w:sz w:val="16"/>
                <w:szCs w:val="16"/>
              </w:rPr>
            </w:pPr>
            <w:r w:rsidRPr="00F01D56">
              <w:rPr>
                <w:rFonts w:cs="Arial"/>
                <w:i/>
                <w:sz w:val="16"/>
                <w:szCs w:val="16"/>
              </w:rPr>
              <w:t xml:space="preserve">Κλαδάκη, Μ., &amp; Μαστροθανάσης, Κ. (Επιμ.). (2023). </w:t>
            </w:r>
            <w:r w:rsidRPr="00F01D56">
              <w:rPr>
                <w:rFonts w:cs="Arial"/>
                <w:i/>
                <w:iCs/>
                <w:sz w:val="16"/>
                <w:szCs w:val="16"/>
              </w:rPr>
              <w:t>Αναδυόμενες τεχνολογίες στο εφαρμοσμένο θέατρο και το εκπαιδευτικό δράμα</w:t>
            </w:r>
            <w:r w:rsidRPr="00F01D56">
              <w:rPr>
                <w:rFonts w:cs="Arial"/>
                <w:i/>
                <w:sz w:val="16"/>
                <w:szCs w:val="16"/>
              </w:rPr>
              <w:t>. Gutenberg.</w:t>
            </w:r>
          </w:p>
          <w:p w14:paraId="2A77C11B" w14:textId="77777777" w:rsidR="00F01D56" w:rsidRPr="00F01D56" w:rsidRDefault="00F01D56" w:rsidP="00F01D56">
            <w:pPr>
              <w:pStyle w:val="ab"/>
              <w:spacing w:after="0" w:line="240" w:lineRule="exact"/>
              <w:ind w:left="0"/>
              <w:rPr>
                <w:rFonts w:cs="Arial"/>
                <w:i/>
                <w:sz w:val="16"/>
                <w:szCs w:val="16"/>
              </w:rPr>
            </w:pPr>
            <w:r w:rsidRPr="00F01D56">
              <w:rPr>
                <w:rFonts w:cs="Arial"/>
                <w:i/>
                <w:sz w:val="16"/>
                <w:szCs w:val="16"/>
              </w:rPr>
              <w:t xml:space="preserve">Κλαδάκη, Μ., &amp; Μαστροθανάσης, Κ. (Επιμ.). (2023). </w:t>
            </w:r>
            <w:r w:rsidRPr="00F01D56">
              <w:rPr>
                <w:rFonts w:cs="Arial"/>
                <w:i/>
                <w:iCs/>
                <w:sz w:val="16"/>
                <w:szCs w:val="16"/>
              </w:rPr>
              <w:t>Θέατρο στην εκπαίδευση: Σύγχρονες τάσεις, εξελίξεις και προοπτικές</w:t>
            </w:r>
            <w:r w:rsidRPr="00F01D56">
              <w:rPr>
                <w:rFonts w:cs="Arial"/>
                <w:i/>
                <w:sz w:val="16"/>
                <w:szCs w:val="16"/>
              </w:rPr>
              <w:t>. Πατάκης.</w:t>
            </w:r>
          </w:p>
          <w:p w14:paraId="4F37E041" w14:textId="77777777" w:rsidR="00F01D56" w:rsidRPr="00F01D56" w:rsidRDefault="00F01D56" w:rsidP="00F01D56">
            <w:pPr>
              <w:pStyle w:val="ab"/>
              <w:spacing w:after="0" w:line="240" w:lineRule="exact"/>
              <w:ind w:left="0"/>
              <w:rPr>
                <w:rFonts w:cs="Arial"/>
                <w:i/>
                <w:sz w:val="16"/>
                <w:szCs w:val="16"/>
              </w:rPr>
            </w:pPr>
            <w:r w:rsidRPr="00F01D56">
              <w:rPr>
                <w:rFonts w:cs="Arial"/>
                <w:i/>
                <w:sz w:val="16"/>
                <w:szCs w:val="16"/>
              </w:rPr>
              <w:t xml:space="preserve">Μαστροθανάσης, Κ., &amp; Κλαδάκη, Μ. (2023). </w:t>
            </w:r>
            <w:r w:rsidRPr="00F01D56">
              <w:rPr>
                <w:rFonts w:cs="Arial"/>
                <w:i/>
                <w:iCs/>
                <w:sz w:val="16"/>
                <w:szCs w:val="16"/>
              </w:rPr>
              <w:t>Η παιδαγωγική του θεάτρου για την περιβαλλοντική εκπαίδευση και την αειφόρο ανάπτυξη</w:t>
            </w:r>
            <w:r w:rsidRPr="00F01D56">
              <w:rPr>
                <w:rFonts w:cs="Arial"/>
                <w:i/>
                <w:sz w:val="16"/>
                <w:szCs w:val="16"/>
              </w:rPr>
              <w:t>. Διάδραση.</w:t>
            </w:r>
          </w:p>
          <w:p w14:paraId="2DA30757" w14:textId="77777777" w:rsidR="00F01D56" w:rsidRPr="00F01D56" w:rsidRDefault="00F01D56" w:rsidP="00F01D56">
            <w:pPr>
              <w:pStyle w:val="ab"/>
              <w:ind w:left="0"/>
              <w:rPr>
                <w:rFonts w:cs="Arial"/>
                <w:i/>
                <w:sz w:val="16"/>
                <w:szCs w:val="16"/>
              </w:rPr>
            </w:pPr>
            <w:r w:rsidRPr="00F01D56">
              <w:rPr>
                <w:rFonts w:cs="Arial"/>
                <w:i/>
                <w:sz w:val="16"/>
                <w:szCs w:val="16"/>
              </w:rPr>
              <w:t xml:space="preserve">Μαστροθανάσης, Κ., &amp; Κλαδάκη, Μ. (Επιμ.). (2023). </w:t>
            </w:r>
            <w:r w:rsidRPr="00F01D56">
              <w:rPr>
                <w:rFonts w:cs="Arial"/>
                <w:i/>
                <w:iCs/>
                <w:sz w:val="16"/>
                <w:szCs w:val="16"/>
              </w:rPr>
              <w:t>Θεατροπαιδαγωγική Επιστήμη</w:t>
            </w:r>
            <w:r w:rsidRPr="00F01D56">
              <w:rPr>
                <w:rFonts w:cs="Arial"/>
                <w:i/>
                <w:sz w:val="16"/>
                <w:szCs w:val="16"/>
              </w:rPr>
              <w:t>. Καστανιώτης.</w:t>
            </w:r>
          </w:p>
          <w:p w14:paraId="084B3364" w14:textId="77777777" w:rsidR="00EE4842" w:rsidRDefault="00EE4842" w:rsidP="00EE4842">
            <w:pPr>
              <w:jc w:val="both"/>
              <w:rPr>
                <w:rFonts w:ascii="Calibri" w:hAnsi="Calibri" w:cs="Arial"/>
                <w:i/>
                <w:sz w:val="16"/>
                <w:szCs w:val="16"/>
                <w:lang w:val="el-GR"/>
              </w:rPr>
            </w:pPr>
            <w:r>
              <w:rPr>
                <w:rFonts w:ascii="Calibri" w:hAnsi="Calibri" w:cs="Arial"/>
                <w:i/>
                <w:sz w:val="16"/>
                <w:szCs w:val="16"/>
                <w:lang w:val="el-GR"/>
              </w:rPr>
              <w:t xml:space="preserve">- </w:t>
            </w:r>
            <w:r w:rsidRPr="00705AAD">
              <w:rPr>
                <w:rFonts w:ascii="Calibri" w:hAnsi="Calibri" w:cs="Arial"/>
                <w:i/>
                <w:sz w:val="16"/>
                <w:szCs w:val="16"/>
                <w:lang w:val="el-GR"/>
              </w:rPr>
              <w:t>Συναφή επιστημονικά περιοδικά:</w:t>
            </w:r>
          </w:p>
          <w:p w14:paraId="247A17C3" w14:textId="77777777" w:rsidR="001661FB" w:rsidRPr="00DF61F1" w:rsidRDefault="001661FB" w:rsidP="005D0A4E">
            <w:pPr>
              <w:pStyle w:val="ab"/>
              <w:numPr>
                <w:ilvl w:val="0"/>
                <w:numId w:val="4"/>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Θέματα στην εκπαίδευση</w:t>
            </w:r>
          </w:p>
          <w:p w14:paraId="229FFB2F" w14:textId="77777777" w:rsidR="001661FB" w:rsidRPr="00DF61F1" w:rsidRDefault="001661FB" w:rsidP="005D0A4E">
            <w:pPr>
              <w:pStyle w:val="ab"/>
              <w:numPr>
                <w:ilvl w:val="0"/>
                <w:numId w:val="4"/>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Σύγχρονη Εκπαίδευση</w:t>
            </w:r>
          </w:p>
          <w:p w14:paraId="6E741050" w14:textId="77777777" w:rsidR="001661FB" w:rsidRPr="00DF61F1" w:rsidRDefault="001661FB" w:rsidP="005D0A4E">
            <w:pPr>
              <w:pStyle w:val="ab"/>
              <w:numPr>
                <w:ilvl w:val="0"/>
                <w:numId w:val="4"/>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Επιστήμες της Αγωγής</w:t>
            </w:r>
          </w:p>
          <w:p w14:paraId="75A2CFE2" w14:textId="77777777" w:rsidR="001661FB" w:rsidRPr="00DF61F1" w:rsidRDefault="001661FB" w:rsidP="005D0A4E">
            <w:pPr>
              <w:pStyle w:val="ab"/>
              <w:numPr>
                <w:ilvl w:val="0"/>
                <w:numId w:val="4"/>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Νέα Παιδεία</w:t>
            </w:r>
          </w:p>
          <w:p w14:paraId="020E1701" w14:textId="77777777" w:rsidR="001661FB" w:rsidRPr="00DF61F1" w:rsidRDefault="001661FB" w:rsidP="005D0A4E">
            <w:pPr>
              <w:pStyle w:val="ab"/>
              <w:numPr>
                <w:ilvl w:val="0"/>
                <w:numId w:val="4"/>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Παιδαγωγική Επιθεώρηση</w:t>
            </w:r>
          </w:p>
          <w:p w14:paraId="71952540" w14:textId="77777777" w:rsidR="001661FB" w:rsidRPr="00DF61F1" w:rsidRDefault="001661FB" w:rsidP="005D0A4E">
            <w:pPr>
              <w:pStyle w:val="ab"/>
              <w:numPr>
                <w:ilvl w:val="0"/>
                <w:numId w:val="4"/>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Μέντορας</w:t>
            </w:r>
          </w:p>
          <w:p w14:paraId="20D77D23" w14:textId="77777777" w:rsidR="001661FB" w:rsidRPr="001661FB" w:rsidRDefault="001661FB" w:rsidP="005D0A4E">
            <w:pPr>
              <w:pStyle w:val="ab"/>
              <w:numPr>
                <w:ilvl w:val="0"/>
                <w:numId w:val="4"/>
              </w:numPr>
              <w:spacing w:after="0" w:line="240" w:lineRule="auto"/>
              <w:jc w:val="both"/>
              <w:rPr>
                <w:rFonts w:asciiTheme="minorHAnsi" w:hAnsiTheme="minorHAnsi" w:cstheme="minorHAnsi"/>
                <w:sz w:val="16"/>
                <w:szCs w:val="16"/>
                <w:lang w:val="en-US"/>
              </w:rPr>
            </w:pPr>
            <w:r w:rsidRPr="001661FB">
              <w:rPr>
                <w:rFonts w:asciiTheme="minorHAnsi" w:hAnsiTheme="minorHAnsi" w:cstheme="minorHAnsi"/>
                <w:sz w:val="16"/>
                <w:szCs w:val="16"/>
                <w:lang w:val="en-US"/>
              </w:rPr>
              <w:t>Innovations in Education and teaching International</w:t>
            </w:r>
          </w:p>
          <w:p w14:paraId="524B2FCA" w14:textId="24695077" w:rsidR="00EE4842" w:rsidRPr="00F01D56" w:rsidRDefault="001661FB" w:rsidP="00F01D56">
            <w:pPr>
              <w:pStyle w:val="ab"/>
              <w:numPr>
                <w:ilvl w:val="0"/>
                <w:numId w:val="4"/>
              </w:numPr>
              <w:spacing w:after="0" w:line="240" w:lineRule="auto"/>
              <w:jc w:val="both"/>
              <w:rPr>
                <w:rFonts w:asciiTheme="minorHAnsi" w:hAnsiTheme="minorHAnsi" w:cstheme="minorHAnsi"/>
                <w:sz w:val="16"/>
                <w:szCs w:val="16"/>
                <w:lang w:val="en-US"/>
              </w:rPr>
            </w:pPr>
            <w:r w:rsidRPr="00F01D56">
              <w:rPr>
                <w:rFonts w:asciiTheme="minorHAnsi" w:hAnsiTheme="minorHAnsi" w:cstheme="minorHAnsi"/>
                <w:sz w:val="16"/>
                <w:szCs w:val="16"/>
                <w:lang w:val="en-US"/>
              </w:rPr>
              <w:t>International Journal of Science Education</w:t>
            </w:r>
          </w:p>
        </w:tc>
      </w:tr>
      <w:bookmarkEnd w:id="0"/>
    </w:tbl>
    <w:p w14:paraId="0244E801" w14:textId="77777777" w:rsidR="000F4FD4" w:rsidRPr="001661FB" w:rsidRDefault="000F4FD4" w:rsidP="000F4FD4">
      <w:pPr>
        <w:rPr>
          <w:rFonts w:ascii="Cambria" w:hAnsi="Cambria"/>
          <w:b/>
          <w:bCs/>
          <w:sz w:val="28"/>
        </w:rPr>
      </w:pPr>
    </w:p>
    <w:sectPr w:rsidR="000F4FD4" w:rsidRPr="001661FB"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ECC2" w14:textId="77777777" w:rsidR="00E92F45" w:rsidRDefault="00E92F45">
      <w:r>
        <w:separator/>
      </w:r>
    </w:p>
  </w:endnote>
  <w:endnote w:type="continuationSeparator" w:id="0">
    <w:p w14:paraId="504A67C6" w14:textId="77777777" w:rsidR="00E92F45" w:rsidRDefault="00E9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8F61" w14:textId="77777777" w:rsidR="00E92F45" w:rsidRDefault="00E92F45">
      <w:r>
        <w:separator/>
      </w:r>
    </w:p>
  </w:footnote>
  <w:footnote w:type="continuationSeparator" w:id="0">
    <w:p w14:paraId="4391F5FE" w14:textId="77777777" w:rsidR="00E92F45" w:rsidRDefault="00E92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E806"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244E807"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5EE5"/>
    <w:multiLevelType w:val="hybridMultilevel"/>
    <w:tmpl w:val="82347B1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D4D58D5"/>
    <w:multiLevelType w:val="hybridMultilevel"/>
    <w:tmpl w:val="625E34A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E2D0FA8"/>
    <w:multiLevelType w:val="hybridMultilevel"/>
    <w:tmpl w:val="A900D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0E262C2"/>
    <w:multiLevelType w:val="hybridMultilevel"/>
    <w:tmpl w:val="E384C2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15F0AD5"/>
    <w:multiLevelType w:val="hybridMultilevel"/>
    <w:tmpl w:val="8BEA1D3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6380983"/>
    <w:multiLevelType w:val="hybridMultilevel"/>
    <w:tmpl w:val="2E06E0A0"/>
    <w:lvl w:ilvl="0" w:tplc="5B94BFF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AFC1BA2"/>
    <w:multiLevelType w:val="hybridMultilevel"/>
    <w:tmpl w:val="0E4AA124"/>
    <w:lvl w:ilvl="0" w:tplc="04080001">
      <w:start w:val="1"/>
      <w:numFmt w:val="bullet"/>
      <w:lvlText w:val=""/>
      <w:lvlJc w:val="left"/>
      <w:pPr>
        <w:ind w:left="1174" w:hanging="360"/>
      </w:pPr>
      <w:rPr>
        <w:rFonts w:ascii="Symbol" w:hAnsi="Symbol" w:hint="default"/>
      </w:rPr>
    </w:lvl>
    <w:lvl w:ilvl="1" w:tplc="670CBF88">
      <w:numFmt w:val="bullet"/>
      <w:lvlText w:val="•"/>
      <w:lvlJc w:val="left"/>
      <w:pPr>
        <w:ind w:left="2254" w:hanging="720"/>
      </w:pPr>
      <w:rPr>
        <w:rFonts w:ascii="Calibri" w:eastAsia="Calibri" w:hAnsi="Calibri" w:cs="Calibri"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8" w15:restartNumberingAfterBreak="0">
    <w:nsid w:val="717F7763"/>
    <w:multiLevelType w:val="hybridMultilevel"/>
    <w:tmpl w:val="A8BCD0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87301673">
    <w:abstractNumId w:val="1"/>
  </w:num>
  <w:num w:numId="2" w16cid:durableId="1378360140">
    <w:abstractNumId w:val="7"/>
  </w:num>
  <w:num w:numId="3" w16cid:durableId="1718311729">
    <w:abstractNumId w:val="8"/>
  </w:num>
  <w:num w:numId="4" w16cid:durableId="1382822041">
    <w:abstractNumId w:val="0"/>
  </w:num>
  <w:num w:numId="5" w16cid:durableId="1383410709">
    <w:abstractNumId w:val="2"/>
  </w:num>
  <w:num w:numId="6" w16cid:durableId="1711107808">
    <w:abstractNumId w:val="3"/>
  </w:num>
  <w:num w:numId="7" w16cid:durableId="382565519">
    <w:abstractNumId w:val="6"/>
  </w:num>
  <w:num w:numId="8" w16cid:durableId="619190050">
    <w:abstractNumId w:val="5"/>
  </w:num>
  <w:num w:numId="9" w16cid:durableId="13483274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868"/>
    <w:rsid w:val="00004C61"/>
    <w:rsid w:val="00006162"/>
    <w:rsid w:val="000068A2"/>
    <w:rsid w:val="00006C7F"/>
    <w:rsid w:val="00007755"/>
    <w:rsid w:val="000108F7"/>
    <w:rsid w:val="00011899"/>
    <w:rsid w:val="00012287"/>
    <w:rsid w:val="0001536E"/>
    <w:rsid w:val="000153D9"/>
    <w:rsid w:val="000205C6"/>
    <w:rsid w:val="00023B39"/>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DDC"/>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5836"/>
    <w:rsid w:val="000964E8"/>
    <w:rsid w:val="000A16FD"/>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3901"/>
    <w:rsid w:val="000F4FD4"/>
    <w:rsid w:val="000F573F"/>
    <w:rsid w:val="001000AC"/>
    <w:rsid w:val="00101E11"/>
    <w:rsid w:val="00102678"/>
    <w:rsid w:val="001026B2"/>
    <w:rsid w:val="00102A4A"/>
    <w:rsid w:val="00102FF4"/>
    <w:rsid w:val="001049B1"/>
    <w:rsid w:val="00104D8C"/>
    <w:rsid w:val="00105309"/>
    <w:rsid w:val="00110E4A"/>
    <w:rsid w:val="00111A75"/>
    <w:rsid w:val="0011315D"/>
    <w:rsid w:val="00114CEF"/>
    <w:rsid w:val="001150E1"/>
    <w:rsid w:val="001151DF"/>
    <w:rsid w:val="001158E3"/>
    <w:rsid w:val="00115AD9"/>
    <w:rsid w:val="00116E9D"/>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61FB"/>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39"/>
    <w:rsid w:val="001B36BC"/>
    <w:rsid w:val="001B42AA"/>
    <w:rsid w:val="001B5AF1"/>
    <w:rsid w:val="001B647B"/>
    <w:rsid w:val="001B78EE"/>
    <w:rsid w:val="001C2672"/>
    <w:rsid w:val="001C2D16"/>
    <w:rsid w:val="001C37B5"/>
    <w:rsid w:val="001C59F2"/>
    <w:rsid w:val="001C6883"/>
    <w:rsid w:val="001D06B9"/>
    <w:rsid w:val="001D11D9"/>
    <w:rsid w:val="001D2E43"/>
    <w:rsid w:val="001D3609"/>
    <w:rsid w:val="001D52A7"/>
    <w:rsid w:val="001D7169"/>
    <w:rsid w:val="001E0D70"/>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27B53"/>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0BE4"/>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1897"/>
    <w:rsid w:val="00282FAB"/>
    <w:rsid w:val="00284AB5"/>
    <w:rsid w:val="00285D8B"/>
    <w:rsid w:val="00286A85"/>
    <w:rsid w:val="002874EB"/>
    <w:rsid w:val="0029057A"/>
    <w:rsid w:val="00296F0C"/>
    <w:rsid w:val="002A03B0"/>
    <w:rsid w:val="002A1C69"/>
    <w:rsid w:val="002A211F"/>
    <w:rsid w:val="002A44CF"/>
    <w:rsid w:val="002A5B2A"/>
    <w:rsid w:val="002A66C2"/>
    <w:rsid w:val="002B050C"/>
    <w:rsid w:val="002B132D"/>
    <w:rsid w:val="002B2516"/>
    <w:rsid w:val="002B2A53"/>
    <w:rsid w:val="002B53E5"/>
    <w:rsid w:val="002B6461"/>
    <w:rsid w:val="002C02CE"/>
    <w:rsid w:val="002C3352"/>
    <w:rsid w:val="002C4096"/>
    <w:rsid w:val="002C4537"/>
    <w:rsid w:val="002C5B90"/>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B8A"/>
    <w:rsid w:val="00301D54"/>
    <w:rsid w:val="003026B6"/>
    <w:rsid w:val="00302C56"/>
    <w:rsid w:val="00303462"/>
    <w:rsid w:val="00305870"/>
    <w:rsid w:val="00305C6D"/>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081C"/>
    <w:rsid w:val="00341341"/>
    <w:rsid w:val="003439C9"/>
    <w:rsid w:val="003445BF"/>
    <w:rsid w:val="00345068"/>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812"/>
    <w:rsid w:val="00381EC3"/>
    <w:rsid w:val="00382703"/>
    <w:rsid w:val="00382C1A"/>
    <w:rsid w:val="00383B44"/>
    <w:rsid w:val="0038672F"/>
    <w:rsid w:val="003867B2"/>
    <w:rsid w:val="00387EBE"/>
    <w:rsid w:val="00390C75"/>
    <w:rsid w:val="00390EB9"/>
    <w:rsid w:val="00393444"/>
    <w:rsid w:val="00394052"/>
    <w:rsid w:val="0039525F"/>
    <w:rsid w:val="003966D7"/>
    <w:rsid w:val="003975DE"/>
    <w:rsid w:val="003A11F9"/>
    <w:rsid w:val="003A5C6B"/>
    <w:rsid w:val="003A6B15"/>
    <w:rsid w:val="003B08CF"/>
    <w:rsid w:val="003B2099"/>
    <w:rsid w:val="003B23D7"/>
    <w:rsid w:val="003B319D"/>
    <w:rsid w:val="003B6912"/>
    <w:rsid w:val="003C0249"/>
    <w:rsid w:val="003C1A8B"/>
    <w:rsid w:val="003C47ED"/>
    <w:rsid w:val="003D049B"/>
    <w:rsid w:val="003D069B"/>
    <w:rsid w:val="003D2BCB"/>
    <w:rsid w:val="003D354E"/>
    <w:rsid w:val="003D465B"/>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45A7"/>
    <w:rsid w:val="00427915"/>
    <w:rsid w:val="00432176"/>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BE5"/>
    <w:rsid w:val="00485DC2"/>
    <w:rsid w:val="0049018B"/>
    <w:rsid w:val="0049055C"/>
    <w:rsid w:val="00490587"/>
    <w:rsid w:val="00490903"/>
    <w:rsid w:val="00492638"/>
    <w:rsid w:val="00495E55"/>
    <w:rsid w:val="0049775F"/>
    <w:rsid w:val="00497B98"/>
    <w:rsid w:val="004A0629"/>
    <w:rsid w:val="004A1AD6"/>
    <w:rsid w:val="004A2870"/>
    <w:rsid w:val="004A2F47"/>
    <w:rsid w:val="004A6195"/>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07C"/>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228"/>
    <w:rsid w:val="005314D4"/>
    <w:rsid w:val="00532B1C"/>
    <w:rsid w:val="00534C2C"/>
    <w:rsid w:val="005365AA"/>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2DCA"/>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0A4E"/>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263"/>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286"/>
    <w:rsid w:val="00667CAA"/>
    <w:rsid w:val="00667ED7"/>
    <w:rsid w:val="006702EA"/>
    <w:rsid w:val="00673E26"/>
    <w:rsid w:val="006742F4"/>
    <w:rsid w:val="00677A06"/>
    <w:rsid w:val="006829DC"/>
    <w:rsid w:val="00683AB2"/>
    <w:rsid w:val="00684858"/>
    <w:rsid w:val="00684D59"/>
    <w:rsid w:val="0068638A"/>
    <w:rsid w:val="00686460"/>
    <w:rsid w:val="00686C41"/>
    <w:rsid w:val="00686E99"/>
    <w:rsid w:val="0069451A"/>
    <w:rsid w:val="0069485E"/>
    <w:rsid w:val="00695C4C"/>
    <w:rsid w:val="006A0172"/>
    <w:rsid w:val="006A1698"/>
    <w:rsid w:val="006A6323"/>
    <w:rsid w:val="006A67DA"/>
    <w:rsid w:val="006A7193"/>
    <w:rsid w:val="006B0C77"/>
    <w:rsid w:val="006B1A7F"/>
    <w:rsid w:val="006C1F50"/>
    <w:rsid w:val="006C2043"/>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50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23C2"/>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132"/>
    <w:rsid w:val="007902DB"/>
    <w:rsid w:val="0079153C"/>
    <w:rsid w:val="00792630"/>
    <w:rsid w:val="007958F3"/>
    <w:rsid w:val="007960C1"/>
    <w:rsid w:val="007968A7"/>
    <w:rsid w:val="00797EB1"/>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B7A8D"/>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A76"/>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B45"/>
    <w:rsid w:val="00861DE7"/>
    <w:rsid w:val="008624FF"/>
    <w:rsid w:val="00864C7D"/>
    <w:rsid w:val="00866108"/>
    <w:rsid w:val="00866760"/>
    <w:rsid w:val="00866812"/>
    <w:rsid w:val="00866FF7"/>
    <w:rsid w:val="00867295"/>
    <w:rsid w:val="00867EE4"/>
    <w:rsid w:val="008714FF"/>
    <w:rsid w:val="00872447"/>
    <w:rsid w:val="00875E4E"/>
    <w:rsid w:val="00876C1F"/>
    <w:rsid w:val="00877B0F"/>
    <w:rsid w:val="008826A3"/>
    <w:rsid w:val="008840FF"/>
    <w:rsid w:val="00884410"/>
    <w:rsid w:val="00884FB6"/>
    <w:rsid w:val="00887DEB"/>
    <w:rsid w:val="00890F4B"/>
    <w:rsid w:val="008913EB"/>
    <w:rsid w:val="00892935"/>
    <w:rsid w:val="008933D8"/>
    <w:rsid w:val="008937D4"/>
    <w:rsid w:val="008938F9"/>
    <w:rsid w:val="00894509"/>
    <w:rsid w:val="00896063"/>
    <w:rsid w:val="0089616C"/>
    <w:rsid w:val="008A20A6"/>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4852"/>
    <w:rsid w:val="008F51FA"/>
    <w:rsid w:val="008F7F8B"/>
    <w:rsid w:val="0090015E"/>
    <w:rsid w:val="009005D7"/>
    <w:rsid w:val="00901606"/>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4DBF"/>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0AB7"/>
    <w:rsid w:val="00A123F0"/>
    <w:rsid w:val="00A134B7"/>
    <w:rsid w:val="00A14066"/>
    <w:rsid w:val="00A14B8C"/>
    <w:rsid w:val="00A156A5"/>
    <w:rsid w:val="00A16EDA"/>
    <w:rsid w:val="00A2238D"/>
    <w:rsid w:val="00A22F95"/>
    <w:rsid w:val="00A23308"/>
    <w:rsid w:val="00A234F3"/>
    <w:rsid w:val="00A24DDF"/>
    <w:rsid w:val="00A25171"/>
    <w:rsid w:val="00A2630C"/>
    <w:rsid w:val="00A26FD9"/>
    <w:rsid w:val="00A27EFC"/>
    <w:rsid w:val="00A317A7"/>
    <w:rsid w:val="00A330DE"/>
    <w:rsid w:val="00A3311A"/>
    <w:rsid w:val="00A3381C"/>
    <w:rsid w:val="00A34C0A"/>
    <w:rsid w:val="00A3596F"/>
    <w:rsid w:val="00A4072C"/>
    <w:rsid w:val="00A41E82"/>
    <w:rsid w:val="00A46608"/>
    <w:rsid w:val="00A47401"/>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4215"/>
    <w:rsid w:val="00AB5159"/>
    <w:rsid w:val="00AB608F"/>
    <w:rsid w:val="00AB7A54"/>
    <w:rsid w:val="00AC0EE4"/>
    <w:rsid w:val="00AC104D"/>
    <w:rsid w:val="00AC1B1B"/>
    <w:rsid w:val="00AC3358"/>
    <w:rsid w:val="00AC3ABD"/>
    <w:rsid w:val="00AC56A2"/>
    <w:rsid w:val="00AD171A"/>
    <w:rsid w:val="00AD2837"/>
    <w:rsid w:val="00AD2A9F"/>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0493C"/>
    <w:rsid w:val="00B10D57"/>
    <w:rsid w:val="00B13106"/>
    <w:rsid w:val="00B1500E"/>
    <w:rsid w:val="00B160B7"/>
    <w:rsid w:val="00B23D40"/>
    <w:rsid w:val="00B245EF"/>
    <w:rsid w:val="00B30FE0"/>
    <w:rsid w:val="00B3158A"/>
    <w:rsid w:val="00B317CC"/>
    <w:rsid w:val="00B32D90"/>
    <w:rsid w:val="00B3321C"/>
    <w:rsid w:val="00B34D0C"/>
    <w:rsid w:val="00B36D17"/>
    <w:rsid w:val="00B374D1"/>
    <w:rsid w:val="00B4658E"/>
    <w:rsid w:val="00B468E0"/>
    <w:rsid w:val="00B47190"/>
    <w:rsid w:val="00B5223B"/>
    <w:rsid w:val="00B52893"/>
    <w:rsid w:val="00B52AAC"/>
    <w:rsid w:val="00B54474"/>
    <w:rsid w:val="00B54C74"/>
    <w:rsid w:val="00B56030"/>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0ED6"/>
    <w:rsid w:val="00B822A3"/>
    <w:rsid w:val="00B84A52"/>
    <w:rsid w:val="00B84B3A"/>
    <w:rsid w:val="00B85EFA"/>
    <w:rsid w:val="00B87837"/>
    <w:rsid w:val="00B87ADD"/>
    <w:rsid w:val="00B9317C"/>
    <w:rsid w:val="00B940BC"/>
    <w:rsid w:val="00B955D4"/>
    <w:rsid w:val="00B959D0"/>
    <w:rsid w:val="00B96C21"/>
    <w:rsid w:val="00B97A75"/>
    <w:rsid w:val="00BA0662"/>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B7755"/>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9E7"/>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395"/>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525E"/>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1D88"/>
    <w:rsid w:val="00CE3C25"/>
    <w:rsid w:val="00CE590E"/>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1932"/>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568BB"/>
    <w:rsid w:val="00D607C2"/>
    <w:rsid w:val="00D62795"/>
    <w:rsid w:val="00D6343C"/>
    <w:rsid w:val="00D65538"/>
    <w:rsid w:val="00D67528"/>
    <w:rsid w:val="00D6763F"/>
    <w:rsid w:val="00D67FE9"/>
    <w:rsid w:val="00D7304A"/>
    <w:rsid w:val="00D768ED"/>
    <w:rsid w:val="00D76EE7"/>
    <w:rsid w:val="00D7719E"/>
    <w:rsid w:val="00D7727E"/>
    <w:rsid w:val="00D77D26"/>
    <w:rsid w:val="00D812A3"/>
    <w:rsid w:val="00D819FF"/>
    <w:rsid w:val="00D85206"/>
    <w:rsid w:val="00D862D5"/>
    <w:rsid w:val="00D905F8"/>
    <w:rsid w:val="00D92F61"/>
    <w:rsid w:val="00D9383A"/>
    <w:rsid w:val="00D9642D"/>
    <w:rsid w:val="00D971F5"/>
    <w:rsid w:val="00D975D7"/>
    <w:rsid w:val="00D97CBE"/>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4C02"/>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13BB"/>
    <w:rsid w:val="00DF2266"/>
    <w:rsid w:val="00DF391C"/>
    <w:rsid w:val="00DF3C19"/>
    <w:rsid w:val="00DF41E8"/>
    <w:rsid w:val="00DF5504"/>
    <w:rsid w:val="00DF7F09"/>
    <w:rsid w:val="00E0250C"/>
    <w:rsid w:val="00E046DC"/>
    <w:rsid w:val="00E07D93"/>
    <w:rsid w:val="00E15C15"/>
    <w:rsid w:val="00E16BFE"/>
    <w:rsid w:val="00E20510"/>
    <w:rsid w:val="00E2182A"/>
    <w:rsid w:val="00E22144"/>
    <w:rsid w:val="00E225F2"/>
    <w:rsid w:val="00E22C9D"/>
    <w:rsid w:val="00E25C49"/>
    <w:rsid w:val="00E26331"/>
    <w:rsid w:val="00E27D1E"/>
    <w:rsid w:val="00E30E81"/>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2F45"/>
    <w:rsid w:val="00E96FAF"/>
    <w:rsid w:val="00EA1716"/>
    <w:rsid w:val="00EA27BF"/>
    <w:rsid w:val="00EA2815"/>
    <w:rsid w:val="00EA575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842"/>
    <w:rsid w:val="00EE4A0A"/>
    <w:rsid w:val="00EE780C"/>
    <w:rsid w:val="00EE7C55"/>
    <w:rsid w:val="00EF135B"/>
    <w:rsid w:val="00EF6797"/>
    <w:rsid w:val="00EF70C4"/>
    <w:rsid w:val="00EF7B91"/>
    <w:rsid w:val="00F01110"/>
    <w:rsid w:val="00F01D56"/>
    <w:rsid w:val="00F01EF1"/>
    <w:rsid w:val="00F03B25"/>
    <w:rsid w:val="00F04933"/>
    <w:rsid w:val="00F04A53"/>
    <w:rsid w:val="00F04F1A"/>
    <w:rsid w:val="00F073CF"/>
    <w:rsid w:val="00F100F4"/>
    <w:rsid w:val="00F10C8D"/>
    <w:rsid w:val="00F11D9D"/>
    <w:rsid w:val="00F12920"/>
    <w:rsid w:val="00F13690"/>
    <w:rsid w:val="00F14706"/>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094F"/>
    <w:rsid w:val="00FC49E9"/>
    <w:rsid w:val="00FC5B1F"/>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4E726"/>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34"/>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character" w:styleId="af4">
    <w:name w:val="Unresolved Mention"/>
    <w:basedOn w:val="a0"/>
    <w:uiPriority w:val="99"/>
    <w:semiHidden/>
    <w:unhideWhenUsed/>
    <w:rsid w:val="00D7304A"/>
    <w:rPr>
      <w:color w:val="605E5C"/>
      <w:shd w:val="clear" w:color="auto" w:fill="E1DFDD"/>
    </w:rPr>
  </w:style>
  <w:style w:type="paragraph" w:styleId="Web">
    <w:name w:val="Normal (Web)"/>
    <w:basedOn w:val="a"/>
    <w:uiPriority w:val="99"/>
    <w:semiHidden/>
    <w:unhideWhenUsed/>
    <w:locked/>
    <w:rsid w:val="00867EE4"/>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127887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ms-pvpy.aegean.gr/katefthynsi-paidagogiko-yli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1557</Words>
  <Characters>8410</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Rhodes_PMS_Book</cp:lastModifiedBy>
  <cp:revision>7</cp:revision>
  <cp:lastPrinted>2014-04-24T14:33:00Z</cp:lastPrinted>
  <dcterms:created xsi:type="dcterms:W3CDTF">2023-11-28T22:51:00Z</dcterms:created>
  <dcterms:modified xsi:type="dcterms:W3CDTF">2026-04-30T07:11:00Z</dcterms:modified>
</cp:coreProperties>
</file>