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231A7" w14:textId="77777777" w:rsidR="00CC1EC5" w:rsidRPr="006403CB" w:rsidRDefault="00CC1EC5" w:rsidP="00CC1EC5">
      <w:pPr>
        <w:spacing w:before="120" w:line="276" w:lineRule="auto"/>
        <w:ind w:firstLine="357"/>
        <w:jc w:val="center"/>
        <w:rPr>
          <w:rFonts w:asciiTheme="majorHAnsi" w:hAnsiTheme="majorHAnsi" w:cs="Arial"/>
          <w:lang w:val="en-GB"/>
        </w:rPr>
      </w:pPr>
      <w:r w:rsidRPr="006403CB">
        <w:rPr>
          <w:rFonts w:asciiTheme="majorHAnsi" w:hAnsiTheme="majorHAnsi" w:cs="Arial"/>
          <w:b/>
          <w:lang w:val="en-GB"/>
        </w:rPr>
        <w:t>COURSE OUTLINE</w:t>
      </w:r>
    </w:p>
    <w:p w14:paraId="460231A8" w14:textId="77777777"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2"/>
        <w:gridCol w:w="1113"/>
        <w:gridCol w:w="1274"/>
        <w:gridCol w:w="1199"/>
        <w:gridCol w:w="341"/>
        <w:gridCol w:w="1227"/>
      </w:tblGrid>
      <w:tr w:rsidR="00CC1EC5" w:rsidRPr="006403CB" w14:paraId="460231AB" w14:textId="77777777" w:rsidTr="00192D0C">
        <w:tc>
          <w:tcPr>
            <w:tcW w:w="3142" w:type="dxa"/>
            <w:shd w:val="clear" w:color="auto" w:fill="D0CECE" w:themeFill="background2" w:themeFillShade="E6"/>
          </w:tcPr>
          <w:p w14:paraId="460231A9"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SCHOOL</w:t>
            </w:r>
          </w:p>
        </w:tc>
        <w:tc>
          <w:tcPr>
            <w:tcW w:w="5154" w:type="dxa"/>
            <w:gridSpan w:val="5"/>
          </w:tcPr>
          <w:p w14:paraId="460231AA" w14:textId="5DE1991F" w:rsidR="00CC1EC5" w:rsidRPr="00281BC5" w:rsidRDefault="00384D31" w:rsidP="00E30CBA">
            <w:pPr>
              <w:rPr>
                <w:rFonts w:asciiTheme="majorHAnsi" w:hAnsiTheme="majorHAnsi" w:cs="Arial"/>
                <w:color w:val="002060"/>
                <w:sz w:val="20"/>
                <w:szCs w:val="20"/>
                <w:lang w:val="en-GB"/>
              </w:rPr>
            </w:pPr>
            <w:r w:rsidRPr="00281BC5">
              <w:rPr>
                <w:rFonts w:ascii="Calibri" w:hAnsi="Calibri" w:cs="Arial"/>
                <w:color w:val="002060"/>
                <w:sz w:val="20"/>
                <w:szCs w:val="20"/>
                <w:lang w:val="en-GB"/>
              </w:rPr>
              <w:t>School of Humanities</w:t>
            </w:r>
          </w:p>
        </w:tc>
      </w:tr>
      <w:tr w:rsidR="00CC1EC5" w:rsidRPr="006403CB" w14:paraId="460231AE" w14:textId="77777777" w:rsidTr="00192D0C">
        <w:tc>
          <w:tcPr>
            <w:tcW w:w="3142" w:type="dxa"/>
            <w:shd w:val="clear" w:color="auto" w:fill="D0CECE" w:themeFill="background2" w:themeFillShade="E6"/>
          </w:tcPr>
          <w:p w14:paraId="460231AC"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ACADEMIC UNIT</w:t>
            </w:r>
          </w:p>
        </w:tc>
        <w:tc>
          <w:tcPr>
            <w:tcW w:w="5154" w:type="dxa"/>
            <w:gridSpan w:val="5"/>
          </w:tcPr>
          <w:p w14:paraId="4AFF8E1B" w14:textId="744A2C32" w:rsidR="006D051C" w:rsidRDefault="006D051C" w:rsidP="006D051C">
            <w:pPr>
              <w:rPr>
                <w:rFonts w:ascii="Calibri" w:hAnsi="Calibri" w:cs="Arial"/>
                <w:color w:val="002060"/>
                <w:sz w:val="20"/>
                <w:szCs w:val="20"/>
              </w:rPr>
            </w:pPr>
            <w:r w:rsidRPr="002B4FFC">
              <w:rPr>
                <w:rFonts w:ascii="Calibri" w:hAnsi="Calibri" w:cs="Arial"/>
                <w:color w:val="002060"/>
                <w:sz w:val="20"/>
                <w:szCs w:val="20"/>
              </w:rPr>
              <w:t>Department of Pre</w:t>
            </w:r>
            <w:r w:rsidR="00281BC5">
              <w:rPr>
                <w:rFonts w:ascii="Calibri" w:hAnsi="Calibri" w:cs="Arial"/>
                <w:color w:val="002060"/>
                <w:sz w:val="20"/>
                <w:szCs w:val="20"/>
              </w:rPr>
              <w:t>s</w:t>
            </w:r>
            <w:r w:rsidRPr="002B4FFC">
              <w:rPr>
                <w:rFonts w:ascii="Calibri" w:hAnsi="Calibri" w:cs="Arial"/>
                <w:color w:val="002060"/>
                <w:sz w:val="20"/>
                <w:szCs w:val="20"/>
              </w:rPr>
              <w:t>chool Education Sciences and Educational Design</w:t>
            </w:r>
            <w:r>
              <w:rPr>
                <w:rFonts w:ascii="Calibri" w:hAnsi="Calibri" w:cs="Arial"/>
                <w:color w:val="002060"/>
                <w:sz w:val="20"/>
                <w:szCs w:val="20"/>
              </w:rPr>
              <w:t>.</w:t>
            </w:r>
          </w:p>
          <w:p w14:paraId="460231AD" w14:textId="6B4C9703" w:rsidR="00CC1EC5" w:rsidRPr="006403CB" w:rsidRDefault="006D051C" w:rsidP="006D051C">
            <w:pPr>
              <w:rPr>
                <w:rFonts w:asciiTheme="majorHAnsi" w:hAnsiTheme="majorHAnsi" w:cs="Arial"/>
                <w:color w:val="002060"/>
                <w:sz w:val="20"/>
                <w:szCs w:val="20"/>
                <w:lang w:val="en-GB"/>
              </w:rPr>
            </w:pPr>
            <w:r w:rsidRPr="002B4FFC">
              <w:rPr>
                <w:rFonts w:ascii="Calibri" w:hAnsi="Calibri" w:cs="Arial"/>
                <w:color w:val="002060"/>
                <w:sz w:val="20"/>
                <w:szCs w:val="20"/>
              </w:rPr>
              <w:t>Postgraduate Studies</w:t>
            </w:r>
            <w:r>
              <w:rPr>
                <w:rFonts w:ascii="Calibri" w:hAnsi="Calibri" w:cs="Arial"/>
                <w:color w:val="002060"/>
                <w:sz w:val="20"/>
                <w:szCs w:val="20"/>
              </w:rPr>
              <w:t xml:space="preserve"> </w:t>
            </w:r>
            <w:r w:rsidR="00281BC5" w:rsidRPr="002B4FFC">
              <w:rPr>
                <w:rFonts w:ascii="Calibri" w:hAnsi="Calibri" w:cs="Arial"/>
                <w:color w:val="002060"/>
                <w:sz w:val="20"/>
                <w:szCs w:val="20"/>
              </w:rPr>
              <w:t>Program</w:t>
            </w:r>
            <w:r w:rsidRPr="002B4FFC">
              <w:rPr>
                <w:rFonts w:ascii="Calibri" w:hAnsi="Calibri" w:cs="Arial"/>
                <w:color w:val="002060"/>
                <w:sz w:val="20"/>
                <w:szCs w:val="20"/>
              </w:rPr>
              <w:t xml:space="preserve"> in</w:t>
            </w:r>
            <w:r>
              <w:rPr>
                <w:rFonts w:ascii="Calibri" w:hAnsi="Calibri" w:cs="Arial"/>
                <w:color w:val="002060"/>
                <w:sz w:val="20"/>
                <w:szCs w:val="20"/>
              </w:rPr>
              <w:t xml:space="preserve"> Children’s Book and Educational Material.</w:t>
            </w:r>
          </w:p>
        </w:tc>
      </w:tr>
      <w:tr w:rsidR="00CC1EC5" w:rsidRPr="006403CB" w14:paraId="460231B1" w14:textId="77777777" w:rsidTr="00192D0C">
        <w:tc>
          <w:tcPr>
            <w:tcW w:w="3142" w:type="dxa"/>
            <w:shd w:val="clear" w:color="auto" w:fill="D0CECE" w:themeFill="background2" w:themeFillShade="E6"/>
          </w:tcPr>
          <w:p w14:paraId="460231AF"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LEVEL OF STUDIES</w:t>
            </w:r>
          </w:p>
        </w:tc>
        <w:tc>
          <w:tcPr>
            <w:tcW w:w="5154" w:type="dxa"/>
            <w:gridSpan w:val="5"/>
          </w:tcPr>
          <w:p w14:paraId="460231B0" w14:textId="51DE64F7" w:rsidR="00CC1EC5" w:rsidRPr="006403CB" w:rsidRDefault="002336BE" w:rsidP="002336BE">
            <w:pPr>
              <w:rPr>
                <w:rFonts w:asciiTheme="majorHAnsi" w:hAnsiTheme="majorHAnsi" w:cs="Arial"/>
                <w:color w:val="002060"/>
                <w:sz w:val="20"/>
                <w:szCs w:val="20"/>
                <w:lang w:val="en-GB"/>
              </w:rPr>
            </w:pPr>
            <w:r>
              <w:rPr>
                <w:rFonts w:asciiTheme="majorHAnsi" w:hAnsiTheme="majorHAnsi" w:cs="Arial"/>
                <w:color w:val="002060"/>
                <w:sz w:val="20"/>
                <w:szCs w:val="20"/>
                <w:lang w:val="en-GB"/>
              </w:rPr>
              <w:t xml:space="preserve">Postgraduate Studies </w:t>
            </w:r>
            <w:r w:rsidRPr="00B860D3">
              <w:rPr>
                <w:rFonts w:asciiTheme="majorHAnsi" w:hAnsiTheme="majorHAnsi" w:cs="Arial"/>
                <w:color w:val="002060"/>
                <w:sz w:val="20"/>
                <w:szCs w:val="20"/>
                <w:lang w:val="en-GB"/>
              </w:rPr>
              <w:t>(Level 7)</w:t>
            </w:r>
          </w:p>
        </w:tc>
      </w:tr>
      <w:tr w:rsidR="00CC1EC5" w:rsidRPr="006403CB" w14:paraId="460231B6" w14:textId="77777777" w:rsidTr="00192D0C">
        <w:tc>
          <w:tcPr>
            <w:tcW w:w="3142" w:type="dxa"/>
            <w:shd w:val="clear" w:color="auto" w:fill="D0CECE" w:themeFill="background2" w:themeFillShade="E6"/>
          </w:tcPr>
          <w:p w14:paraId="460231B2"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CODE</w:t>
            </w:r>
          </w:p>
        </w:tc>
        <w:tc>
          <w:tcPr>
            <w:tcW w:w="1113" w:type="dxa"/>
          </w:tcPr>
          <w:p w14:paraId="460231B3" w14:textId="266165D6" w:rsidR="00CC1EC5" w:rsidRPr="00461247" w:rsidRDefault="00DF6C3C" w:rsidP="00E30CBA">
            <w:pPr>
              <w:rPr>
                <w:rFonts w:asciiTheme="majorHAnsi" w:hAnsiTheme="majorHAnsi" w:cs="Arial"/>
                <w:bCs/>
                <w:sz w:val="20"/>
                <w:szCs w:val="20"/>
                <w:lang w:val="el-GR"/>
              </w:rPr>
            </w:pPr>
            <w:r>
              <w:rPr>
                <w:rFonts w:asciiTheme="majorHAnsi" w:hAnsiTheme="majorHAnsi" w:cs="Arial"/>
                <w:bCs/>
                <w:color w:val="002060"/>
                <w:sz w:val="20"/>
                <w:szCs w:val="20"/>
                <w:lang w:val="el-GR"/>
              </w:rPr>
              <w:t>ΠΥ</w:t>
            </w:r>
            <w:r w:rsidR="00461247" w:rsidRPr="00461247">
              <w:rPr>
                <w:rFonts w:asciiTheme="majorHAnsi" w:hAnsiTheme="majorHAnsi" w:cs="Arial"/>
                <w:bCs/>
                <w:color w:val="002060"/>
                <w:sz w:val="20"/>
                <w:szCs w:val="20"/>
                <w:lang w:val="el-GR"/>
              </w:rPr>
              <w:t>4</w:t>
            </w:r>
          </w:p>
        </w:tc>
        <w:tc>
          <w:tcPr>
            <w:tcW w:w="2473" w:type="dxa"/>
            <w:gridSpan w:val="2"/>
            <w:shd w:val="clear" w:color="auto" w:fill="D0CECE" w:themeFill="background2" w:themeFillShade="E6"/>
          </w:tcPr>
          <w:p w14:paraId="460231B4"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SEMESTER</w:t>
            </w:r>
          </w:p>
        </w:tc>
        <w:tc>
          <w:tcPr>
            <w:tcW w:w="1568" w:type="dxa"/>
            <w:gridSpan w:val="2"/>
          </w:tcPr>
          <w:p w14:paraId="460231B5" w14:textId="5E65D47D" w:rsidR="00CC1EC5" w:rsidRPr="00461247" w:rsidRDefault="00461247" w:rsidP="00E30CBA">
            <w:pPr>
              <w:rPr>
                <w:rFonts w:asciiTheme="majorHAnsi" w:hAnsiTheme="majorHAnsi" w:cs="Arial"/>
                <w:bCs/>
                <w:sz w:val="20"/>
                <w:szCs w:val="20"/>
              </w:rPr>
            </w:pPr>
            <w:r w:rsidRPr="00461247">
              <w:rPr>
                <w:rFonts w:asciiTheme="majorHAnsi" w:hAnsiTheme="majorHAnsi" w:cs="Arial"/>
                <w:bCs/>
                <w:color w:val="002060"/>
                <w:sz w:val="20"/>
                <w:szCs w:val="20"/>
              </w:rPr>
              <w:t>Spring</w:t>
            </w:r>
            <w:r>
              <w:rPr>
                <w:rFonts w:asciiTheme="majorHAnsi" w:hAnsiTheme="majorHAnsi" w:cs="Arial"/>
                <w:bCs/>
                <w:color w:val="002060"/>
                <w:sz w:val="20"/>
                <w:szCs w:val="20"/>
              </w:rPr>
              <w:t xml:space="preserve"> (Children’s book orientation)</w:t>
            </w:r>
          </w:p>
        </w:tc>
      </w:tr>
      <w:tr w:rsidR="00CC1EC5" w:rsidRPr="006403CB" w14:paraId="460231B9" w14:textId="77777777" w:rsidTr="00192D0C">
        <w:trPr>
          <w:trHeight w:val="375"/>
        </w:trPr>
        <w:tc>
          <w:tcPr>
            <w:tcW w:w="3142" w:type="dxa"/>
            <w:shd w:val="clear" w:color="auto" w:fill="D0CECE" w:themeFill="background2" w:themeFillShade="E6"/>
            <w:vAlign w:val="center"/>
          </w:tcPr>
          <w:p w14:paraId="460231B7"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TITLE</w:t>
            </w:r>
          </w:p>
        </w:tc>
        <w:tc>
          <w:tcPr>
            <w:tcW w:w="5154" w:type="dxa"/>
            <w:gridSpan w:val="5"/>
            <w:vAlign w:val="center"/>
          </w:tcPr>
          <w:p w14:paraId="460231B8" w14:textId="5D861CFF" w:rsidR="00CC1EC5" w:rsidRPr="006403CB" w:rsidRDefault="00DF6C3C" w:rsidP="00E30CBA">
            <w:pPr>
              <w:rPr>
                <w:rFonts w:asciiTheme="majorHAnsi" w:hAnsiTheme="majorHAnsi" w:cs="Arial"/>
                <w:sz w:val="20"/>
                <w:szCs w:val="20"/>
                <w:lang w:val="en-GB"/>
              </w:rPr>
            </w:pPr>
            <w:r>
              <w:rPr>
                <w:rFonts w:ascii="Calibri" w:hAnsi="Calibri" w:cs="Arial"/>
                <w:color w:val="002060"/>
                <w:sz w:val="20"/>
                <w:szCs w:val="20"/>
              </w:rPr>
              <w:t>Art as Educational Material</w:t>
            </w:r>
          </w:p>
        </w:tc>
      </w:tr>
      <w:tr w:rsidR="00CC1EC5" w:rsidRPr="006403CB" w14:paraId="460231BD" w14:textId="77777777" w:rsidTr="00192D0C">
        <w:trPr>
          <w:trHeight w:val="196"/>
        </w:trPr>
        <w:tc>
          <w:tcPr>
            <w:tcW w:w="5529" w:type="dxa"/>
            <w:gridSpan w:val="3"/>
            <w:shd w:val="clear" w:color="auto" w:fill="D0CECE" w:themeFill="background2" w:themeFillShade="E6"/>
            <w:vAlign w:val="center"/>
          </w:tcPr>
          <w:p w14:paraId="460231BA"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 xml:space="preserve">INDEPENDENT TEACHING ACTIVITIES </w:t>
            </w:r>
            <w:r w:rsidRPr="006403CB">
              <w:rPr>
                <w:rFonts w:asciiTheme="majorHAnsi" w:hAnsiTheme="majorHAnsi" w:cs="Arial"/>
                <w:b/>
                <w:sz w:val="20"/>
                <w:szCs w:val="20"/>
                <w:lang w:val="en-GB"/>
              </w:rPr>
              <w:br/>
            </w:r>
            <w:r w:rsidRPr="006403CB">
              <w:rPr>
                <w:rFonts w:asciiTheme="majorHAnsi" w:hAnsiTheme="majorHAnsi"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40" w:type="dxa"/>
            <w:gridSpan w:val="2"/>
            <w:shd w:val="clear" w:color="auto" w:fill="D0CECE" w:themeFill="background2" w:themeFillShade="E6"/>
            <w:vAlign w:val="center"/>
          </w:tcPr>
          <w:p w14:paraId="460231BB"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WEEKLY TEACHING HOURS</w:t>
            </w:r>
          </w:p>
        </w:tc>
        <w:tc>
          <w:tcPr>
            <w:tcW w:w="1227" w:type="dxa"/>
            <w:shd w:val="clear" w:color="auto" w:fill="D0CECE" w:themeFill="background2" w:themeFillShade="E6"/>
            <w:vAlign w:val="center"/>
          </w:tcPr>
          <w:p w14:paraId="460231BC"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CREDITS</w:t>
            </w:r>
          </w:p>
        </w:tc>
      </w:tr>
      <w:tr w:rsidR="00192D0C" w:rsidRPr="006403CB" w14:paraId="460231C1" w14:textId="77777777" w:rsidTr="00192D0C">
        <w:trPr>
          <w:trHeight w:val="194"/>
        </w:trPr>
        <w:tc>
          <w:tcPr>
            <w:tcW w:w="5529" w:type="dxa"/>
            <w:gridSpan w:val="3"/>
          </w:tcPr>
          <w:p w14:paraId="460231BE" w14:textId="123BDD68" w:rsidR="00192D0C" w:rsidRPr="006403CB" w:rsidRDefault="00192D0C" w:rsidP="00192D0C">
            <w:pPr>
              <w:jc w:val="right"/>
              <w:rPr>
                <w:rFonts w:asciiTheme="majorHAnsi" w:hAnsiTheme="majorHAnsi" w:cs="Arial"/>
                <w:color w:val="002060"/>
                <w:sz w:val="20"/>
                <w:szCs w:val="20"/>
                <w:lang w:val="en-GB"/>
              </w:rPr>
            </w:pPr>
            <w:r>
              <w:rPr>
                <w:rFonts w:asciiTheme="majorHAnsi" w:hAnsiTheme="majorHAnsi" w:cs="Arial"/>
                <w:color w:val="002060"/>
                <w:sz w:val="20"/>
                <w:szCs w:val="20"/>
                <w:lang w:val="en-GB"/>
              </w:rPr>
              <w:t>Lectures and workshops</w:t>
            </w:r>
          </w:p>
        </w:tc>
        <w:tc>
          <w:tcPr>
            <w:tcW w:w="1540" w:type="dxa"/>
            <w:gridSpan w:val="2"/>
          </w:tcPr>
          <w:p w14:paraId="460231BF" w14:textId="1DA98D8A" w:rsidR="00192D0C" w:rsidRPr="006403CB" w:rsidRDefault="00192D0C" w:rsidP="00192D0C">
            <w:pPr>
              <w:jc w:val="center"/>
              <w:rPr>
                <w:rFonts w:asciiTheme="majorHAnsi" w:hAnsiTheme="majorHAnsi" w:cs="Arial"/>
                <w:color w:val="002060"/>
                <w:sz w:val="20"/>
                <w:szCs w:val="20"/>
                <w:lang w:val="en-GB"/>
              </w:rPr>
            </w:pPr>
            <w:r>
              <w:rPr>
                <w:rFonts w:asciiTheme="majorHAnsi" w:hAnsiTheme="majorHAnsi" w:cs="Arial"/>
                <w:color w:val="002060"/>
                <w:sz w:val="20"/>
                <w:szCs w:val="20"/>
                <w:lang w:val="en-GB"/>
              </w:rPr>
              <w:t>3</w:t>
            </w:r>
          </w:p>
        </w:tc>
        <w:tc>
          <w:tcPr>
            <w:tcW w:w="1227" w:type="dxa"/>
          </w:tcPr>
          <w:p w14:paraId="460231C0" w14:textId="1F05E733" w:rsidR="00192D0C" w:rsidRPr="00192D0C" w:rsidRDefault="00192D0C" w:rsidP="00192D0C">
            <w:pPr>
              <w:jc w:val="center"/>
              <w:rPr>
                <w:rFonts w:asciiTheme="majorHAnsi" w:hAnsiTheme="majorHAnsi" w:cs="Arial"/>
                <w:color w:val="002060"/>
                <w:sz w:val="20"/>
                <w:szCs w:val="20"/>
              </w:rPr>
            </w:pPr>
            <w:r w:rsidRPr="00CB7D4B">
              <w:rPr>
                <w:rFonts w:asciiTheme="majorHAnsi" w:hAnsiTheme="majorHAnsi" w:cs="Arial"/>
                <w:color w:val="002060"/>
                <w:sz w:val="20"/>
                <w:szCs w:val="20"/>
              </w:rPr>
              <w:t xml:space="preserve">6 </w:t>
            </w:r>
            <w:r w:rsidR="00CB7D4B">
              <w:rPr>
                <w:rFonts w:asciiTheme="majorHAnsi" w:hAnsiTheme="majorHAnsi" w:cs="Arial"/>
                <w:color w:val="002060"/>
                <w:sz w:val="20"/>
                <w:szCs w:val="20"/>
              </w:rPr>
              <w:t>in total for the whole course</w:t>
            </w:r>
          </w:p>
        </w:tc>
      </w:tr>
      <w:tr w:rsidR="00192D0C" w:rsidRPr="006403CB" w14:paraId="460231CD" w14:textId="77777777" w:rsidTr="00192D0C">
        <w:trPr>
          <w:trHeight w:val="194"/>
        </w:trPr>
        <w:tc>
          <w:tcPr>
            <w:tcW w:w="5529" w:type="dxa"/>
            <w:gridSpan w:val="3"/>
            <w:shd w:val="clear" w:color="auto" w:fill="D0CECE" w:themeFill="background2" w:themeFillShade="E6"/>
          </w:tcPr>
          <w:p w14:paraId="460231CA" w14:textId="77777777" w:rsidR="00192D0C" w:rsidRPr="006403CB" w:rsidRDefault="00192D0C" w:rsidP="00192D0C">
            <w:pPr>
              <w:rPr>
                <w:rFonts w:asciiTheme="majorHAnsi" w:hAnsiTheme="majorHAnsi" w:cs="Arial"/>
                <w:i/>
                <w:sz w:val="18"/>
                <w:szCs w:val="18"/>
                <w:lang w:val="en-GB"/>
              </w:rPr>
            </w:pPr>
            <w:r w:rsidRPr="006403CB">
              <w:rPr>
                <w:rFonts w:asciiTheme="majorHAnsi" w:hAnsiTheme="majorHAnsi" w:cs="Arial"/>
                <w:i/>
                <w:sz w:val="18"/>
                <w:szCs w:val="18"/>
                <w:lang w:val="en-GB"/>
              </w:rPr>
              <w:t>Add rows if necessary. The organisation of teaching and the teaching methods used are described in detail at (d).</w:t>
            </w:r>
          </w:p>
        </w:tc>
        <w:tc>
          <w:tcPr>
            <w:tcW w:w="1540" w:type="dxa"/>
            <w:gridSpan w:val="2"/>
          </w:tcPr>
          <w:p w14:paraId="460231CB" w14:textId="77777777" w:rsidR="00192D0C" w:rsidRPr="006403CB" w:rsidRDefault="00192D0C" w:rsidP="00192D0C">
            <w:pPr>
              <w:jc w:val="right"/>
              <w:rPr>
                <w:rFonts w:asciiTheme="majorHAnsi" w:hAnsiTheme="majorHAnsi" w:cs="Arial"/>
                <w:color w:val="002060"/>
                <w:sz w:val="20"/>
                <w:szCs w:val="20"/>
                <w:lang w:val="en-GB"/>
              </w:rPr>
            </w:pPr>
          </w:p>
        </w:tc>
        <w:tc>
          <w:tcPr>
            <w:tcW w:w="1227" w:type="dxa"/>
          </w:tcPr>
          <w:p w14:paraId="460231CC" w14:textId="77777777" w:rsidR="00192D0C" w:rsidRPr="006403CB" w:rsidRDefault="00192D0C" w:rsidP="00192D0C">
            <w:pPr>
              <w:rPr>
                <w:rFonts w:asciiTheme="majorHAnsi" w:hAnsiTheme="majorHAnsi" w:cs="Arial"/>
                <w:color w:val="002060"/>
                <w:sz w:val="20"/>
                <w:szCs w:val="20"/>
                <w:lang w:val="en-GB"/>
              </w:rPr>
            </w:pPr>
          </w:p>
        </w:tc>
      </w:tr>
      <w:tr w:rsidR="00192D0C" w:rsidRPr="006403CB" w14:paraId="460231D1" w14:textId="77777777" w:rsidTr="00192D0C">
        <w:trPr>
          <w:trHeight w:val="599"/>
        </w:trPr>
        <w:tc>
          <w:tcPr>
            <w:tcW w:w="3142" w:type="dxa"/>
            <w:shd w:val="clear" w:color="auto" w:fill="D0CECE" w:themeFill="background2" w:themeFillShade="E6"/>
          </w:tcPr>
          <w:p w14:paraId="460231CE" w14:textId="77777777" w:rsidR="00192D0C" w:rsidRPr="006403CB" w:rsidRDefault="00192D0C" w:rsidP="00192D0C">
            <w:pPr>
              <w:jc w:val="right"/>
              <w:rPr>
                <w:rFonts w:asciiTheme="majorHAnsi" w:hAnsiTheme="majorHAnsi" w:cs="Arial"/>
                <w:i/>
                <w:sz w:val="16"/>
                <w:szCs w:val="16"/>
                <w:lang w:val="en-GB"/>
              </w:rPr>
            </w:pPr>
            <w:r w:rsidRPr="006403CB">
              <w:rPr>
                <w:rFonts w:asciiTheme="majorHAnsi" w:hAnsiTheme="majorHAnsi" w:cs="Arial"/>
                <w:b/>
                <w:sz w:val="20"/>
                <w:szCs w:val="20"/>
                <w:lang w:val="en-GB"/>
              </w:rPr>
              <w:t>COURSE TYPE</w:t>
            </w:r>
            <w:r w:rsidRPr="006403CB">
              <w:rPr>
                <w:rFonts w:asciiTheme="majorHAnsi" w:hAnsiTheme="majorHAnsi" w:cs="Arial"/>
                <w:i/>
                <w:sz w:val="16"/>
                <w:szCs w:val="16"/>
                <w:lang w:val="en-GB"/>
              </w:rPr>
              <w:t xml:space="preserve"> </w:t>
            </w:r>
          </w:p>
          <w:p w14:paraId="460231CF" w14:textId="77777777" w:rsidR="00192D0C" w:rsidRPr="006403CB" w:rsidRDefault="00192D0C" w:rsidP="00192D0C">
            <w:pPr>
              <w:jc w:val="right"/>
              <w:rPr>
                <w:rFonts w:asciiTheme="majorHAnsi" w:hAnsiTheme="majorHAnsi" w:cs="Arial"/>
                <w:b/>
                <w:sz w:val="20"/>
                <w:szCs w:val="20"/>
                <w:lang w:val="en-GB"/>
              </w:rPr>
            </w:pPr>
            <w:r w:rsidRPr="006403CB">
              <w:rPr>
                <w:rFonts w:asciiTheme="majorHAnsi" w:hAnsiTheme="majorHAnsi" w:cs="Arial"/>
                <w:i/>
                <w:sz w:val="16"/>
                <w:szCs w:val="16"/>
                <w:lang w:val="en-GB"/>
              </w:rPr>
              <w:t xml:space="preserve">general background, </w:t>
            </w:r>
            <w:r w:rsidRPr="006403CB">
              <w:rPr>
                <w:rFonts w:asciiTheme="majorHAnsi" w:hAnsiTheme="majorHAnsi" w:cs="Arial"/>
                <w:i/>
                <w:sz w:val="16"/>
                <w:szCs w:val="16"/>
                <w:lang w:val="en-GB"/>
              </w:rPr>
              <w:br/>
              <w:t>special background, specialised general knowledge, skills development</w:t>
            </w:r>
          </w:p>
        </w:tc>
        <w:tc>
          <w:tcPr>
            <w:tcW w:w="5154" w:type="dxa"/>
            <w:gridSpan w:val="5"/>
          </w:tcPr>
          <w:p w14:paraId="460231D0" w14:textId="4518355D" w:rsidR="00192D0C" w:rsidRPr="006403CB" w:rsidRDefault="003B46EE" w:rsidP="00192D0C">
            <w:pPr>
              <w:rPr>
                <w:rFonts w:asciiTheme="majorHAnsi" w:hAnsiTheme="majorHAnsi" w:cs="Arial"/>
                <w:color w:val="002060"/>
                <w:sz w:val="20"/>
                <w:szCs w:val="20"/>
                <w:lang w:val="en-GB"/>
              </w:rPr>
            </w:pPr>
            <w:r w:rsidRPr="003B46EE">
              <w:rPr>
                <w:rFonts w:asciiTheme="majorHAnsi" w:hAnsiTheme="majorHAnsi" w:cs="Arial"/>
                <w:color w:val="002060"/>
                <w:sz w:val="20"/>
                <w:szCs w:val="20"/>
                <w:lang w:val="en-GB"/>
              </w:rPr>
              <w:t>Specialised general knowledge, and skills development</w:t>
            </w:r>
          </w:p>
        </w:tc>
      </w:tr>
      <w:tr w:rsidR="00192D0C" w:rsidRPr="006403CB" w14:paraId="460231D5" w14:textId="77777777" w:rsidTr="00192D0C">
        <w:tc>
          <w:tcPr>
            <w:tcW w:w="3142" w:type="dxa"/>
            <w:shd w:val="clear" w:color="auto" w:fill="D0CECE" w:themeFill="background2" w:themeFillShade="E6"/>
          </w:tcPr>
          <w:p w14:paraId="460231D2" w14:textId="77777777" w:rsidR="00192D0C" w:rsidRPr="006403CB" w:rsidRDefault="00192D0C" w:rsidP="00192D0C">
            <w:pPr>
              <w:jc w:val="right"/>
              <w:rPr>
                <w:rFonts w:asciiTheme="majorHAnsi" w:hAnsiTheme="majorHAnsi" w:cs="Arial"/>
                <w:b/>
                <w:sz w:val="20"/>
                <w:szCs w:val="20"/>
                <w:lang w:val="en-GB"/>
              </w:rPr>
            </w:pPr>
            <w:r w:rsidRPr="006403CB">
              <w:rPr>
                <w:rFonts w:asciiTheme="majorHAnsi" w:hAnsiTheme="majorHAnsi" w:cs="Arial"/>
                <w:b/>
                <w:sz w:val="20"/>
                <w:szCs w:val="20"/>
                <w:lang w:val="en-GB"/>
              </w:rPr>
              <w:t>PREREQUISITE COURSES:</w:t>
            </w:r>
          </w:p>
          <w:p w14:paraId="460231D3" w14:textId="77777777" w:rsidR="00192D0C" w:rsidRPr="006403CB" w:rsidRDefault="00192D0C" w:rsidP="00192D0C">
            <w:pPr>
              <w:jc w:val="right"/>
              <w:rPr>
                <w:rFonts w:asciiTheme="majorHAnsi" w:hAnsiTheme="majorHAnsi" w:cs="Arial"/>
                <w:b/>
                <w:sz w:val="20"/>
                <w:szCs w:val="20"/>
                <w:lang w:val="en-GB"/>
              </w:rPr>
            </w:pPr>
          </w:p>
        </w:tc>
        <w:tc>
          <w:tcPr>
            <w:tcW w:w="5154" w:type="dxa"/>
            <w:gridSpan w:val="5"/>
          </w:tcPr>
          <w:p w14:paraId="460231D4" w14:textId="68595FF3" w:rsidR="00192D0C" w:rsidRPr="004A5541" w:rsidRDefault="0095732B" w:rsidP="00192D0C">
            <w:pPr>
              <w:rPr>
                <w:rFonts w:asciiTheme="majorHAnsi" w:hAnsiTheme="majorHAnsi" w:cs="Arial"/>
                <w:color w:val="002060"/>
                <w:sz w:val="20"/>
                <w:szCs w:val="20"/>
              </w:rPr>
            </w:pPr>
            <w:r>
              <w:rPr>
                <w:rFonts w:asciiTheme="majorHAnsi" w:hAnsiTheme="majorHAnsi" w:cs="Arial"/>
                <w:color w:val="002060"/>
                <w:sz w:val="20"/>
                <w:szCs w:val="20"/>
              </w:rPr>
              <w:t>Core courses</w:t>
            </w:r>
          </w:p>
        </w:tc>
      </w:tr>
      <w:tr w:rsidR="00192D0C" w:rsidRPr="006403CB" w14:paraId="460231D8" w14:textId="77777777" w:rsidTr="00192D0C">
        <w:tc>
          <w:tcPr>
            <w:tcW w:w="3142" w:type="dxa"/>
            <w:shd w:val="clear" w:color="auto" w:fill="D0CECE" w:themeFill="background2" w:themeFillShade="E6"/>
          </w:tcPr>
          <w:p w14:paraId="460231D6" w14:textId="77777777" w:rsidR="00192D0C" w:rsidRPr="006403CB" w:rsidRDefault="00192D0C" w:rsidP="00192D0C">
            <w:pPr>
              <w:jc w:val="right"/>
              <w:rPr>
                <w:rFonts w:asciiTheme="majorHAnsi" w:hAnsiTheme="majorHAnsi" w:cs="Arial"/>
                <w:b/>
                <w:sz w:val="20"/>
                <w:szCs w:val="20"/>
                <w:lang w:val="en-GB"/>
              </w:rPr>
            </w:pPr>
            <w:r w:rsidRPr="006403CB">
              <w:rPr>
                <w:rFonts w:asciiTheme="majorHAnsi" w:hAnsiTheme="majorHAnsi" w:cs="Arial"/>
                <w:b/>
                <w:sz w:val="20"/>
                <w:szCs w:val="20"/>
                <w:lang w:val="en-GB"/>
              </w:rPr>
              <w:t>LANGUAGE OF INSTRUCTION and EXAMINATIONS:</w:t>
            </w:r>
          </w:p>
        </w:tc>
        <w:tc>
          <w:tcPr>
            <w:tcW w:w="5154" w:type="dxa"/>
            <w:gridSpan w:val="5"/>
          </w:tcPr>
          <w:p w14:paraId="460231D7" w14:textId="10C03DC3" w:rsidR="00192D0C" w:rsidRPr="006403CB" w:rsidRDefault="006218A1" w:rsidP="00192D0C">
            <w:pPr>
              <w:rPr>
                <w:rFonts w:asciiTheme="majorHAnsi" w:hAnsiTheme="majorHAnsi" w:cs="Arial"/>
                <w:color w:val="002060"/>
                <w:sz w:val="20"/>
                <w:szCs w:val="20"/>
                <w:lang w:val="en-GB"/>
              </w:rPr>
            </w:pPr>
            <w:r>
              <w:rPr>
                <w:rFonts w:asciiTheme="majorHAnsi" w:hAnsiTheme="majorHAnsi" w:cs="Arial"/>
                <w:color w:val="002060"/>
                <w:sz w:val="20"/>
                <w:szCs w:val="20"/>
                <w:lang w:val="en-GB"/>
              </w:rPr>
              <w:t>Greek</w:t>
            </w:r>
          </w:p>
        </w:tc>
      </w:tr>
      <w:tr w:rsidR="00192D0C" w:rsidRPr="006403CB" w14:paraId="460231DB" w14:textId="77777777" w:rsidTr="00192D0C">
        <w:tc>
          <w:tcPr>
            <w:tcW w:w="3142" w:type="dxa"/>
            <w:shd w:val="clear" w:color="auto" w:fill="D0CECE" w:themeFill="background2" w:themeFillShade="E6"/>
          </w:tcPr>
          <w:p w14:paraId="460231D9" w14:textId="77777777" w:rsidR="00192D0C" w:rsidRPr="006403CB" w:rsidRDefault="00192D0C" w:rsidP="00192D0C">
            <w:pPr>
              <w:jc w:val="right"/>
              <w:rPr>
                <w:rFonts w:asciiTheme="majorHAnsi" w:hAnsiTheme="majorHAnsi" w:cs="Arial"/>
                <w:b/>
                <w:sz w:val="20"/>
                <w:szCs w:val="20"/>
                <w:lang w:val="en-GB"/>
              </w:rPr>
            </w:pPr>
            <w:r>
              <w:rPr>
                <w:rFonts w:asciiTheme="majorHAnsi" w:hAnsiTheme="majorHAnsi" w:cs="Arial"/>
                <w:b/>
                <w:sz w:val="20"/>
                <w:szCs w:val="20"/>
                <w:lang w:val="en-GB"/>
              </w:rPr>
              <w:t>IS THE COURSE</w:t>
            </w:r>
            <w:r w:rsidRPr="006403CB">
              <w:rPr>
                <w:rFonts w:asciiTheme="majorHAnsi" w:hAnsiTheme="majorHAnsi" w:cs="Arial"/>
                <w:b/>
                <w:sz w:val="20"/>
                <w:szCs w:val="20"/>
                <w:lang w:val="en-GB"/>
              </w:rPr>
              <w:t xml:space="preserve"> OFFERED TO ERASMUS STUDENTS</w:t>
            </w:r>
          </w:p>
        </w:tc>
        <w:tc>
          <w:tcPr>
            <w:tcW w:w="5154" w:type="dxa"/>
            <w:gridSpan w:val="5"/>
          </w:tcPr>
          <w:p w14:paraId="460231DA" w14:textId="4D230A41" w:rsidR="00192D0C" w:rsidRPr="006403CB" w:rsidRDefault="006218A1" w:rsidP="00192D0C">
            <w:pPr>
              <w:rPr>
                <w:rFonts w:asciiTheme="majorHAnsi" w:hAnsiTheme="majorHAnsi" w:cs="Arial"/>
                <w:color w:val="002060"/>
                <w:sz w:val="20"/>
                <w:szCs w:val="20"/>
                <w:lang w:val="en-GB"/>
              </w:rPr>
            </w:pPr>
            <w:r>
              <w:rPr>
                <w:rFonts w:asciiTheme="majorHAnsi" w:hAnsiTheme="majorHAnsi" w:cs="Arial"/>
                <w:color w:val="002060"/>
                <w:sz w:val="20"/>
                <w:szCs w:val="20"/>
                <w:lang w:val="en-GB"/>
              </w:rPr>
              <w:t>No</w:t>
            </w:r>
          </w:p>
        </w:tc>
      </w:tr>
      <w:tr w:rsidR="00192D0C" w:rsidRPr="006403CB" w14:paraId="460231DE" w14:textId="77777777" w:rsidTr="00192D0C">
        <w:tc>
          <w:tcPr>
            <w:tcW w:w="3142" w:type="dxa"/>
            <w:shd w:val="clear" w:color="auto" w:fill="D0CECE" w:themeFill="background2" w:themeFillShade="E6"/>
          </w:tcPr>
          <w:p w14:paraId="460231DC" w14:textId="77777777" w:rsidR="00192D0C" w:rsidRPr="006403CB" w:rsidRDefault="00192D0C" w:rsidP="00192D0C">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WEBSITE (URL)</w:t>
            </w:r>
          </w:p>
        </w:tc>
        <w:tc>
          <w:tcPr>
            <w:tcW w:w="5154" w:type="dxa"/>
            <w:gridSpan w:val="5"/>
          </w:tcPr>
          <w:p w14:paraId="460231DD" w14:textId="29D0E03B" w:rsidR="00192D0C" w:rsidRPr="00A12D58" w:rsidRDefault="00A12D58" w:rsidP="000F4FF0">
            <w:pPr>
              <w:rPr>
                <w:rFonts w:asciiTheme="minorHAnsi" w:eastAsia="Calibri" w:hAnsiTheme="minorHAnsi" w:cstheme="minorHAnsi"/>
                <w:color w:val="002060"/>
                <w:sz w:val="20"/>
                <w:szCs w:val="20"/>
                <w:lang w:val="en-GB"/>
              </w:rPr>
            </w:pPr>
            <w:hyperlink r:id="rId5" w:history="1">
              <w:r w:rsidRPr="00B93B0E">
                <w:rPr>
                  <w:rStyle w:val="-"/>
                  <w:rFonts w:asciiTheme="minorHAnsi" w:eastAsia="Calibri" w:hAnsiTheme="minorHAnsi" w:cstheme="minorHAnsi"/>
                  <w:sz w:val="20"/>
                  <w:szCs w:val="20"/>
                  <w:lang w:val="en-GB"/>
                </w:rPr>
                <w:t>https://pms-pvpy.aegean.gr/en/educational-material-orientation/</w:t>
              </w:r>
            </w:hyperlink>
            <w:r w:rsidRPr="00A12D58">
              <w:rPr>
                <w:rFonts w:asciiTheme="minorHAnsi" w:eastAsia="Calibri" w:hAnsiTheme="minorHAnsi" w:cstheme="minorHAnsi"/>
                <w:color w:val="002060"/>
                <w:sz w:val="20"/>
                <w:szCs w:val="20"/>
                <w:lang w:val="en-GB"/>
              </w:rPr>
              <w:t xml:space="preserve"> </w:t>
            </w:r>
          </w:p>
        </w:tc>
      </w:tr>
    </w:tbl>
    <w:p w14:paraId="460231DF" w14:textId="77777777"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LEARNING OUTCOMES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5245"/>
      </w:tblGrid>
      <w:tr w:rsidR="00CC1EC5" w:rsidRPr="006403CB" w14:paraId="460231E1" w14:textId="77777777" w:rsidTr="00DF6C3C">
        <w:tc>
          <w:tcPr>
            <w:tcW w:w="9209" w:type="dxa"/>
            <w:gridSpan w:val="2"/>
            <w:tcBorders>
              <w:bottom w:val="nil"/>
            </w:tcBorders>
            <w:shd w:val="clear" w:color="auto" w:fill="D0CECE" w:themeFill="background2" w:themeFillShade="E6"/>
          </w:tcPr>
          <w:p w14:paraId="460231E0"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b/>
                <w:sz w:val="20"/>
                <w:szCs w:val="20"/>
                <w:lang w:val="en-GB"/>
              </w:rPr>
              <w:t>Learning outcomes</w:t>
            </w:r>
          </w:p>
        </w:tc>
      </w:tr>
      <w:tr w:rsidR="00CC1EC5" w:rsidRPr="006403CB" w14:paraId="460231E7" w14:textId="77777777" w:rsidTr="00DF6C3C">
        <w:tc>
          <w:tcPr>
            <w:tcW w:w="9209" w:type="dxa"/>
            <w:gridSpan w:val="2"/>
            <w:tcBorders>
              <w:top w:val="nil"/>
            </w:tcBorders>
            <w:shd w:val="clear" w:color="auto" w:fill="D0CECE" w:themeFill="background2" w:themeFillShade="E6"/>
          </w:tcPr>
          <w:p w14:paraId="460231E2" w14:textId="77777777"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r w:rsidRPr="006403CB">
              <w:rPr>
                <w:rFonts w:asciiTheme="majorHAnsi" w:hAnsiTheme="majorHAnsi" w:cs="Arial"/>
                <w:i/>
                <w:sz w:val="16"/>
                <w:szCs w:val="16"/>
                <w:lang w:val="en-GB"/>
              </w:rPr>
              <w:t>The course learning outcomes, specific knowledge, skills and competences of an appropriate level, which the students will acquire with the successful completion of the course are described.</w:t>
            </w:r>
          </w:p>
          <w:p w14:paraId="460231E3" w14:textId="77777777" w:rsidR="00CC1EC5" w:rsidRPr="006403CB" w:rsidRDefault="00CC1EC5" w:rsidP="00E30CBA">
            <w:pPr>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Consult Appendix A </w:t>
            </w:r>
          </w:p>
          <w:p w14:paraId="460231E4"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Description of the level of learning outcomes for each qualifications cycle, according to the Qualifications Framework of the European Higher Education Area</w:t>
            </w:r>
          </w:p>
          <w:p w14:paraId="460231E5"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Descriptors for Levels 6, 7 &amp; 8 of the European Qualifications Framework for Lifelong Learning and Appendix B</w:t>
            </w:r>
          </w:p>
          <w:p w14:paraId="460231E6"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 xml:space="preserve">Guidelines for writing Learning Outcomes </w:t>
            </w:r>
          </w:p>
        </w:tc>
      </w:tr>
      <w:tr w:rsidR="00CC1EC5" w:rsidRPr="006403CB" w14:paraId="460231F6" w14:textId="77777777" w:rsidTr="00DF6C3C">
        <w:tc>
          <w:tcPr>
            <w:tcW w:w="9209" w:type="dxa"/>
            <w:gridSpan w:val="2"/>
          </w:tcPr>
          <w:p w14:paraId="1716D555" w14:textId="77777777" w:rsidR="00C94FB0" w:rsidRPr="00C94FB0" w:rsidRDefault="00C94FB0" w:rsidP="00C94FB0">
            <w:pPr>
              <w:widowControl w:val="0"/>
              <w:autoSpaceDE w:val="0"/>
              <w:autoSpaceDN w:val="0"/>
              <w:adjustRightInd w:val="0"/>
              <w:rPr>
                <w:rFonts w:ascii="Calibri" w:eastAsia="Calibri" w:hAnsi="Calibri"/>
                <w:bCs/>
                <w:color w:val="002060"/>
                <w:sz w:val="20"/>
                <w:szCs w:val="20"/>
              </w:rPr>
            </w:pPr>
            <w:r w:rsidRPr="00C94FB0">
              <w:rPr>
                <w:rFonts w:ascii="Calibri" w:eastAsia="Calibri" w:hAnsi="Calibri"/>
                <w:bCs/>
                <w:color w:val="002060"/>
                <w:sz w:val="20"/>
                <w:szCs w:val="20"/>
              </w:rPr>
              <w:t>Upon successful completion of the course, students are expected to be able to:</w:t>
            </w:r>
          </w:p>
          <w:p w14:paraId="2484BAEF" w14:textId="77777777" w:rsidR="00C94FB0" w:rsidRPr="00C94FB0" w:rsidRDefault="00C94FB0" w:rsidP="00C94FB0">
            <w:pPr>
              <w:widowControl w:val="0"/>
              <w:autoSpaceDE w:val="0"/>
              <w:autoSpaceDN w:val="0"/>
              <w:adjustRightInd w:val="0"/>
              <w:rPr>
                <w:rFonts w:ascii="Calibri" w:eastAsia="Calibri" w:hAnsi="Calibri"/>
                <w:bCs/>
                <w:color w:val="002060"/>
                <w:sz w:val="20"/>
                <w:szCs w:val="20"/>
                <w:lang w:val="el-GR"/>
              </w:rPr>
            </w:pPr>
          </w:p>
          <w:p w14:paraId="23396736" w14:textId="0C0C2426" w:rsidR="00C94FB0" w:rsidRPr="00C94FB0" w:rsidRDefault="00C94FB0" w:rsidP="00C94FB0">
            <w:pPr>
              <w:widowControl w:val="0"/>
              <w:autoSpaceDE w:val="0"/>
              <w:autoSpaceDN w:val="0"/>
              <w:adjustRightInd w:val="0"/>
              <w:rPr>
                <w:rFonts w:ascii="Calibri" w:eastAsia="Calibri" w:hAnsi="Calibri"/>
                <w:bCs/>
                <w:color w:val="002060"/>
                <w:sz w:val="20"/>
                <w:szCs w:val="20"/>
              </w:rPr>
            </w:pPr>
            <w:r w:rsidRPr="00C94FB0">
              <w:rPr>
                <w:rFonts w:ascii="Calibri" w:eastAsia="Calibri" w:hAnsi="Calibri"/>
                <w:bCs/>
                <w:color w:val="002060"/>
                <w:sz w:val="20"/>
                <w:szCs w:val="20"/>
              </w:rPr>
              <w:t>Demonstrate knowledge of major movements in Art History from antiquity to the contemporary era, and situate them within their specific temporal and geographical contexts.</w:t>
            </w:r>
          </w:p>
          <w:p w14:paraId="6C3939B0" w14:textId="77777777" w:rsidR="00C94FB0" w:rsidRPr="00C94FB0" w:rsidRDefault="00C94FB0" w:rsidP="00C94FB0">
            <w:pPr>
              <w:widowControl w:val="0"/>
              <w:autoSpaceDE w:val="0"/>
              <w:autoSpaceDN w:val="0"/>
              <w:adjustRightInd w:val="0"/>
              <w:rPr>
                <w:rFonts w:ascii="Calibri" w:eastAsia="Calibri" w:hAnsi="Calibri"/>
                <w:bCs/>
                <w:color w:val="002060"/>
                <w:sz w:val="20"/>
                <w:szCs w:val="20"/>
              </w:rPr>
            </w:pPr>
          </w:p>
          <w:p w14:paraId="0CCB989F" w14:textId="3839F5C1" w:rsidR="00C94FB0" w:rsidRPr="00C94FB0" w:rsidRDefault="00C94FB0" w:rsidP="00C94FB0">
            <w:pPr>
              <w:widowControl w:val="0"/>
              <w:autoSpaceDE w:val="0"/>
              <w:autoSpaceDN w:val="0"/>
              <w:adjustRightInd w:val="0"/>
              <w:rPr>
                <w:rFonts w:ascii="Calibri" w:eastAsia="Calibri" w:hAnsi="Calibri"/>
                <w:bCs/>
                <w:color w:val="002060"/>
                <w:sz w:val="20"/>
                <w:szCs w:val="20"/>
                <w:lang w:val="el-GR"/>
              </w:rPr>
            </w:pPr>
            <w:r w:rsidRPr="00C94FB0">
              <w:rPr>
                <w:rFonts w:ascii="Calibri" w:eastAsia="Calibri" w:hAnsi="Calibri"/>
                <w:bCs/>
                <w:color w:val="002060"/>
                <w:sz w:val="20"/>
                <w:szCs w:val="20"/>
              </w:rPr>
              <w:t>Identify characteristic examples of movements, styles, and individual artists, and place them within appropriate historical and cultural frameworks.</w:t>
            </w:r>
          </w:p>
          <w:p w14:paraId="79AAD38A" w14:textId="77777777" w:rsidR="00C94FB0" w:rsidRPr="00C94FB0" w:rsidRDefault="00C94FB0" w:rsidP="00C94FB0">
            <w:pPr>
              <w:widowControl w:val="0"/>
              <w:autoSpaceDE w:val="0"/>
              <w:autoSpaceDN w:val="0"/>
              <w:adjustRightInd w:val="0"/>
              <w:rPr>
                <w:rFonts w:ascii="Calibri" w:eastAsia="Calibri" w:hAnsi="Calibri"/>
                <w:bCs/>
                <w:color w:val="002060"/>
                <w:sz w:val="20"/>
                <w:szCs w:val="20"/>
              </w:rPr>
            </w:pPr>
          </w:p>
          <w:p w14:paraId="298255C9" w14:textId="77777777" w:rsidR="00C94FB0" w:rsidRPr="00C94FB0" w:rsidRDefault="00C94FB0" w:rsidP="00C94FB0">
            <w:pPr>
              <w:widowControl w:val="0"/>
              <w:autoSpaceDE w:val="0"/>
              <w:autoSpaceDN w:val="0"/>
              <w:adjustRightInd w:val="0"/>
              <w:rPr>
                <w:rFonts w:ascii="Calibri" w:eastAsia="Calibri" w:hAnsi="Calibri"/>
                <w:bCs/>
                <w:color w:val="002060"/>
                <w:sz w:val="20"/>
                <w:szCs w:val="20"/>
              </w:rPr>
            </w:pPr>
            <w:r w:rsidRPr="00C94FB0">
              <w:rPr>
                <w:rFonts w:ascii="Calibri" w:eastAsia="Calibri" w:hAnsi="Calibri"/>
                <w:bCs/>
                <w:color w:val="002060"/>
                <w:sz w:val="20"/>
                <w:szCs w:val="20"/>
              </w:rPr>
              <w:t>Classify works of art according to artistic medium (e.g., mosaic, painting, sculpture, printmaking, architecture, new media, digital art), subject matter (e.g., individual and group portraiture, landscape, genre scenes, religious art, historical art, still life, abstract art), and technique (materials, colors, dimensions).</w:t>
            </w:r>
          </w:p>
          <w:p w14:paraId="0821D537" w14:textId="77777777" w:rsidR="00C94FB0" w:rsidRPr="00C94FB0" w:rsidRDefault="00C94FB0" w:rsidP="00C94FB0">
            <w:pPr>
              <w:widowControl w:val="0"/>
              <w:autoSpaceDE w:val="0"/>
              <w:autoSpaceDN w:val="0"/>
              <w:adjustRightInd w:val="0"/>
              <w:rPr>
                <w:rFonts w:ascii="Calibri" w:eastAsia="Calibri" w:hAnsi="Calibri"/>
                <w:bCs/>
                <w:color w:val="002060"/>
                <w:sz w:val="20"/>
                <w:szCs w:val="20"/>
              </w:rPr>
            </w:pPr>
          </w:p>
          <w:p w14:paraId="14FD669D" w14:textId="77777777" w:rsidR="00C94FB0" w:rsidRPr="00C94FB0" w:rsidRDefault="00C94FB0" w:rsidP="00C94FB0">
            <w:pPr>
              <w:widowControl w:val="0"/>
              <w:autoSpaceDE w:val="0"/>
              <w:autoSpaceDN w:val="0"/>
              <w:adjustRightInd w:val="0"/>
              <w:rPr>
                <w:rFonts w:ascii="Calibri" w:eastAsia="Calibri" w:hAnsi="Calibri"/>
                <w:bCs/>
                <w:color w:val="002060"/>
                <w:sz w:val="20"/>
                <w:szCs w:val="20"/>
              </w:rPr>
            </w:pPr>
          </w:p>
          <w:p w14:paraId="58566163" w14:textId="77777777" w:rsidR="00C94FB0" w:rsidRPr="00C94FB0" w:rsidRDefault="00C94FB0" w:rsidP="00C94FB0">
            <w:pPr>
              <w:widowControl w:val="0"/>
              <w:autoSpaceDE w:val="0"/>
              <w:autoSpaceDN w:val="0"/>
              <w:adjustRightInd w:val="0"/>
              <w:rPr>
                <w:rFonts w:ascii="Calibri" w:eastAsia="Calibri" w:hAnsi="Calibri"/>
                <w:bCs/>
                <w:color w:val="002060"/>
                <w:sz w:val="20"/>
                <w:szCs w:val="20"/>
              </w:rPr>
            </w:pPr>
            <w:r w:rsidRPr="00C94FB0">
              <w:rPr>
                <w:rFonts w:ascii="Calibri" w:eastAsia="Calibri" w:hAnsi="Calibri"/>
                <w:bCs/>
                <w:color w:val="002060"/>
                <w:sz w:val="20"/>
                <w:szCs w:val="20"/>
              </w:rPr>
              <w:t>Understand and describe similarities and differences among various art forms across periods (e.g., sculpture and architecture in Ancient Greece, painting and sculpture in the Renaissance, diversity from modernism onwards, non-Western art, etc.).</w:t>
            </w:r>
          </w:p>
          <w:p w14:paraId="112A866F" w14:textId="77777777" w:rsidR="00C94FB0" w:rsidRPr="00C94FB0" w:rsidRDefault="00C94FB0" w:rsidP="00C94FB0">
            <w:pPr>
              <w:widowControl w:val="0"/>
              <w:autoSpaceDE w:val="0"/>
              <w:autoSpaceDN w:val="0"/>
              <w:adjustRightInd w:val="0"/>
              <w:rPr>
                <w:rFonts w:ascii="Calibri" w:eastAsia="Calibri" w:hAnsi="Calibri"/>
                <w:bCs/>
                <w:color w:val="002060"/>
                <w:sz w:val="20"/>
                <w:szCs w:val="20"/>
                <w:lang w:val="el-GR"/>
              </w:rPr>
            </w:pPr>
          </w:p>
          <w:p w14:paraId="2774017B" w14:textId="77777777" w:rsidR="00C94FB0" w:rsidRPr="00C94FB0" w:rsidRDefault="00C94FB0" w:rsidP="00C94FB0">
            <w:pPr>
              <w:widowControl w:val="0"/>
              <w:autoSpaceDE w:val="0"/>
              <w:autoSpaceDN w:val="0"/>
              <w:adjustRightInd w:val="0"/>
              <w:rPr>
                <w:rFonts w:ascii="Calibri" w:eastAsia="Calibri" w:hAnsi="Calibri"/>
                <w:bCs/>
                <w:color w:val="002060"/>
                <w:sz w:val="20"/>
                <w:szCs w:val="20"/>
              </w:rPr>
            </w:pPr>
            <w:r w:rsidRPr="00C94FB0">
              <w:rPr>
                <w:rFonts w:ascii="Calibri" w:eastAsia="Calibri" w:hAnsi="Calibri"/>
                <w:bCs/>
                <w:color w:val="002060"/>
                <w:sz w:val="20"/>
                <w:szCs w:val="20"/>
              </w:rPr>
              <w:t>Comprehend and critically support the multiple forms of artistic expression throughout history, with particular emphasis on contemporary art (e.g., abstraction, pop art, op art, performance, installations, land art, body art, site-specific art, non-representational art, monochromatic art, digital art, etc.).</w:t>
            </w:r>
          </w:p>
          <w:p w14:paraId="73260F38" w14:textId="77777777" w:rsidR="00C94FB0" w:rsidRPr="00C94FB0" w:rsidRDefault="00C94FB0" w:rsidP="00C94FB0">
            <w:pPr>
              <w:widowControl w:val="0"/>
              <w:autoSpaceDE w:val="0"/>
              <w:autoSpaceDN w:val="0"/>
              <w:adjustRightInd w:val="0"/>
              <w:rPr>
                <w:rFonts w:ascii="Calibri" w:eastAsia="Calibri" w:hAnsi="Calibri"/>
                <w:bCs/>
                <w:color w:val="002060"/>
                <w:sz w:val="20"/>
                <w:szCs w:val="20"/>
                <w:lang w:val="el-GR"/>
              </w:rPr>
            </w:pPr>
          </w:p>
          <w:p w14:paraId="1622C052" w14:textId="77777777" w:rsidR="00C94FB0" w:rsidRPr="00C94FB0" w:rsidRDefault="00C94FB0" w:rsidP="00C94FB0">
            <w:pPr>
              <w:widowControl w:val="0"/>
              <w:autoSpaceDE w:val="0"/>
              <w:autoSpaceDN w:val="0"/>
              <w:adjustRightInd w:val="0"/>
              <w:rPr>
                <w:rFonts w:ascii="Calibri" w:eastAsia="Calibri" w:hAnsi="Calibri"/>
                <w:bCs/>
                <w:color w:val="002060"/>
                <w:sz w:val="20"/>
                <w:szCs w:val="20"/>
              </w:rPr>
            </w:pPr>
            <w:r w:rsidRPr="00C94FB0">
              <w:rPr>
                <w:rFonts w:ascii="Calibri" w:eastAsia="Calibri" w:hAnsi="Calibri"/>
                <w:bCs/>
                <w:color w:val="002060"/>
                <w:sz w:val="20"/>
                <w:szCs w:val="20"/>
              </w:rPr>
              <w:t>Demonstrate knowledge of the history of museums and collections, as well as relevant theory and practice as articulated by institutions responsible for safeguarding and promoting global tangible and intangible heritage (e.g., ICOM, UNESCO).</w:t>
            </w:r>
          </w:p>
          <w:p w14:paraId="7484CB8F" w14:textId="77777777" w:rsidR="00C94FB0" w:rsidRPr="00C94FB0" w:rsidRDefault="00C94FB0" w:rsidP="00C94FB0">
            <w:pPr>
              <w:widowControl w:val="0"/>
              <w:autoSpaceDE w:val="0"/>
              <w:autoSpaceDN w:val="0"/>
              <w:adjustRightInd w:val="0"/>
              <w:rPr>
                <w:rFonts w:ascii="Calibri" w:eastAsia="Calibri" w:hAnsi="Calibri"/>
                <w:bCs/>
                <w:color w:val="002060"/>
                <w:sz w:val="20"/>
                <w:szCs w:val="20"/>
                <w:lang w:val="el-GR"/>
              </w:rPr>
            </w:pPr>
          </w:p>
          <w:p w14:paraId="25821C5F" w14:textId="77777777" w:rsidR="00C94FB0" w:rsidRPr="00C94FB0" w:rsidRDefault="00C94FB0" w:rsidP="00C94FB0">
            <w:pPr>
              <w:widowControl w:val="0"/>
              <w:autoSpaceDE w:val="0"/>
              <w:autoSpaceDN w:val="0"/>
              <w:adjustRightInd w:val="0"/>
              <w:rPr>
                <w:rFonts w:ascii="Calibri" w:eastAsia="Calibri" w:hAnsi="Calibri"/>
                <w:bCs/>
                <w:color w:val="002060"/>
                <w:sz w:val="20"/>
                <w:szCs w:val="20"/>
              </w:rPr>
            </w:pPr>
            <w:r w:rsidRPr="00C94FB0">
              <w:rPr>
                <w:rFonts w:ascii="Calibri" w:eastAsia="Calibri" w:hAnsi="Calibri"/>
                <w:bCs/>
                <w:color w:val="002060"/>
                <w:sz w:val="20"/>
                <w:szCs w:val="20"/>
              </w:rPr>
              <w:t>Maintain a general overview of the types of museums that exist worldwide, their functions, and the diverse explicit and implicit purposes they serve.</w:t>
            </w:r>
          </w:p>
          <w:p w14:paraId="59DF03DB" w14:textId="77777777" w:rsidR="00C94FB0" w:rsidRPr="00C94FB0" w:rsidRDefault="00C94FB0" w:rsidP="00C94FB0">
            <w:pPr>
              <w:widowControl w:val="0"/>
              <w:autoSpaceDE w:val="0"/>
              <w:autoSpaceDN w:val="0"/>
              <w:adjustRightInd w:val="0"/>
              <w:rPr>
                <w:rFonts w:ascii="Calibri" w:eastAsia="Calibri" w:hAnsi="Calibri"/>
                <w:bCs/>
                <w:color w:val="002060"/>
                <w:sz w:val="20"/>
                <w:szCs w:val="20"/>
                <w:lang w:val="el-GR"/>
              </w:rPr>
            </w:pPr>
          </w:p>
          <w:p w14:paraId="5BA3D1D5" w14:textId="77777777" w:rsidR="00C94FB0" w:rsidRPr="00C94FB0" w:rsidRDefault="00C94FB0" w:rsidP="00C94FB0">
            <w:pPr>
              <w:widowControl w:val="0"/>
              <w:autoSpaceDE w:val="0"/>
              <w:autoSpaceDN w:val="0"/>
              <w:adjustRightInd w:val="0"/>
              <w:rPr>
                <w:rFonts w:ascii="Calibri" w:eastAsia="Calibri" w:hAnsi="Calibri"/>
                <w:bCs/>
                <w:color w:val="002060"/>
                <w:sz w:val="20"/>
                <w:szCs w:val="20"/>
              </w:rPr>
            </w:pPr>
            <w:r w:rsidRPr="00C94FB0">
              <w:rPr>
                <w:rFonts w:ascii="Calibri" w:eastAsia="Calibri" w:hAnsi="Calibri"/>
                <w:bCs/>
                <w:color w:val="002060"/>
                <w:sz w:val="20"/>
                <w:szCs w:val="20"/>
              </w:rPr>
              <w:t>Be familiar with the range of thematic museums in Greece and their modes of operation.</w:t>
            </w:r>
          </w:p>
          <w:p w14:paraId="74B0B26F" w14:textId="77777777" w:rsidR="00C94FB0" w:rsidRPr="00C94FB0" w:rsidRDefault="00C94FB0" w:rsidP="00C94FB0">
            <w:pPr>
              <w:widowControl w:val="0"/>
              <w:autoSpaceDE w:val="0"/>
              <w:autoSpaceDN w:val="0"/>
              <w:adjustRightInd w:val="0"/>
              <w:rPr>
                <w:rFonts w:ascii="Calibri" w:eastAsia="Calibri" w:hAnsi="Calibri"/>
                <w:bCs/>
                <w:color w:val="002060"/>
                <w:sz w:val="20"/>
                <w:szCs w:val="20"/>
                <w:lang w:val="el-GR"/>
              </w:rPr>
            </w:pPr>
          </w:p>
          <w:p w14:paraId="39BA415D" w14:textId="77777777" w:rsidR="00C94FB0" w:rsidRPr="00C94FB0" w:rsidRDefault="00C94FB0" w:rsidP="00C94FB0">
            <w:pPr>
              <w:widowControl w:val="0"/>
              <w:autoSpaceDE w:val="0"/>
              <w:autoSpaceDN w:val="0"/>
              <w:adjustRightInd w:val="0"/>
              <w:rPr>
                <w:rFonts w:ascii="Calibri" w:eastAsia="Calibri" w:hAnsi="Calibri"/>
                <w:bCs/>
                <w:color w:val="002060"/>
                <w:sz w:val="20"/>
                <w:szCs w:val="20"/>
              </w:rPr>
            </w:pPr>
            <w:r w:rsidRPr="00C94FB0">
              <w:rPr>
                <w:rFonts w:ascii="Calibri" w:eastAsia="Calibri" w:hAnsi="Calibri"/>
                <w:bCs/>
                <w:color w:val="002060"/>
                <w:sz w:val="20"/>
                <w:szCs w:val="20"/>
              </w:rPr>
              <w:t>Understand the general principles of contemporary pedagogy regarding the management and use of artworks for diverse educational purposes and learning objectives.</w:t>
            </w:r>
          </w:p>
          <w:p w14:paraId="405D6BE7" w14:textId="77777777" w:rsidR="00C94FB0" w:rsidRPr="00C94FB0" w:rsidRDefault="00C94FB0" w:rsidP="00C94FB0">
            <w:pPr>
              <w:widowControl w:val="0"/>
              <w:autoSpaceDE w:val="0"/>
              <w:autoSpaceDN w:val="0"/>
              <w:adjustRightInd w:val="0"/>
              <w:rPr>
                <w:rFonts w:ascii="Calibri" w:eastAsia="Calibri" w:hAnsi="Calibri"/>
                <w:bCs/>
                <w:color w:val="002060"/>
                <w:sz w:val="20"/>
                <w:szCs w:val="20"/>
                <w:lang w:val="el-GR"/>
              </w:rPr>
            </w:pPr>
          </w:p>
          <w:p w14:paraId="5D926056" w14:textId="3F21D035" w:rsidR="00C94FB0" w:rsidRPr="00C94FB0" w:rsidRDefault="00C94FB0" w:rsidP="00C94FB0">
            <w:pPr>
              <w:widowControl w:val="0"/>
              <w:autoSpaceDE w:val="0"/>
              <w:autoSpaceDN w:val="0"/>
              <w:adjustRightInd w:val="0"/>
              <w:rPr>
                <w:rFonts w:ascii="Calibri" w:eastAsia="Calibri" w:hAnsi="Calibri"/>
                <w:bCs/>
                <w:color w:val="002060"/>
                <w:sz w:val="20"/>
                <w:szCs w:val="20"/>
                <w:lang w:val="el-GR"/>
              </w:rPr>
            </w:pPr>
            <w:r w:rsidRPr="00C94FB0">
              <w:rPr>
                <w:rFonts w:ascii="Calibri" w:eastAsia="Calibri" w:hAnsi="Calibri"/>
                <w:bCs/>
                <w:color w:val="002060"/>
                <w:sz w:val="20"/>
                <w:szCs w:val="20"/>
              </w:rPr>
              <w:t>Comprehend the history, concept, and applications of museum kits (educational kits) in different pedagogical and cultural contexts.</w:t>
            </w:r>
          </w:p>
          <w:p w14:paraId="5386AFAA" w14:textId="77777777" w:rsidR="00C94FB0" w:rsidRPr="00C94FB0" w:rsidRDefault="00C94FB0" w:rsidP="00C94FB0">
            <w:pPr>
              <w:widowControl w:val="0"/>
              <w:autoSpaceDE w:val="0"/>
              <w:autoSpaceDN w:val="0"/>
              <w:adjustRightInd w:val="0"/>
              <w:rPr>
                <w:rFonts w:ascii="Calibri" w:eastAsia="Calibri" w:hAnsi="Calibri"/>
                <w:bCs/>
                <w:color w:val="002060"/>
                <w:sz w:val="20"/>
                <w:szCs w:val="20"/>
              </w:rPr>
            </w:pPr>
          </w:p>
          <w:p w14:paraId="710DE03A" w14:textId="77777777" w:rsidR="00C94FB0" w:rsidRPr="00C94FB0" w:rsidRDefault="00C94FB0" w:rsidP="00C94FB0">
            <w:pPr>
              <w:widowControl w:val="0"/>
              <w:autoSpaceDE w:val="0"/>
              <w:autoSpaceDN w:val="0"/>
              <w:adjustRightInd w:val="0"/>
              <w:rPr>
                <w:rFonts w:ascii="Calibri" w:eastAsia="Calibri" w:hAnsi="Calibri"/>
                <w:bCs/>
                <w:color w:val="002060"/>
                <w:sz w:val="20"/>
                <w:szCs w:val="20"/>
              </w:rPr>
            </w:pPr>
            <w:r w:rsidRPr="00C94FB0">
              <w:rPr>
                <w:rFonts w:ascii="Calibri" w:eastAsia="Calibri" w:hAnsi="Calibri"/>
                <w:bCs/>
                <w:color w:val="002060"/>
                <w:sz w:val="20"/>
                <w:szCs w:val="20"/>
              </w:rPr>
              <w:t>Design, implement, and evaluate group visits to art spaces.</w:t>
            </w:r>
          </w:p>
          <w:p w14:paraId="48C3675F" w14:textId="77777777" w:rsidR="00C94FB0" w:rsidRPr="00C94FB0" w:rsidRDefault="00C94FB0" w:rsidP="00C94FB0">
            <w:pPr>
              <w:widowControl w:val="0"/>
              <w:autoSpaceDE w:val="0"/>
              <w:autoSpaceDN w:val="0"/>
              <w:adjustRightInd w:val="0"/>
              <w:rPr>
                <w:rFonts w:ascii="Calibri" w:eastAsia="Calibri" w:hAnsi="Calibri"/>
                <w:bCs/>
                <w:color w:val="002060"/>
                <w:sz w:val="20"/>
                <w:szCs w:val="20"/>
                <w:lang w:val="el-GR"/>
              </w:rPr>
            </w:pPr>
          </w:p>
          <w:p w14:paraId="0B61833A" w14:textId="77777777" w:rsidR="00C94FB0" w:rsidRPr="00C94FB0" w:rsidRDefault="00C94FB0" w:rsidP="00C94FB0">
            <w:pPr>
              <w:widowControl w:val="0"/>
              <w:autoSpaceDE w:val="0"/>
              <w:autoSpaceDN w:val="0"/>
              <w:adjustRightInd w:val="0"/>
              <w:rPr>
                <w:rFonts w:ascii="Calibri" w:eastAsia="Calibri" w:hAnsi="Calibri"/>
                <w:bCs/>
                <w:color w:val="002060"/>
                <w:sz w:val="20"/>
                <w:szCs w:val="20"/>
              </w:rPr>
            </w:pPr>
            <w:r w:rsidRPr="00C94FB0">
              <w:rPr>
                <w:rFonts w:ascii="Calibri" w:eastAsia="Calibri" w:hAnsi="Calibri"/>
                <w:bCs/>
                <w:color w:val="002060"/>
                <w:sz w:val="20"/>
                <w:szCs w:val="20"/>
              </w:rPr>
              <w:t>Design and apply the use of museum kits and other methods of engaging with art (objects, visits, walks, group activities, etc.) in group settings.</w:t>
            </w:r>
          </w:p>
          <w:p w14:paraId="4AE8E5CE" w14:textId="77777777" w:rsidR="00C94FB0" w:rsidRPr="00C94FB0" w:rsidRDefault="00C94FB0" w:rsidP="00C94FB0">
            <w:pPr>
              <w:widowControl w:val="0"/>
              <w:autoSpaceDE w:val="0"/>
              <w:autoSpaceDN w:val="0"/>
              <w:adjustRightInd w:val="0"/>
              <w:rPr>
                <w:rFonts w:ascii="Calibri" w:eastAsia="Calibri" w:hAnsi="Calibri"/>
                <w:bCs/>
                <w:color w:val="002060"/>
                <w:sz w:val="20"/>
                <w:szCs w:val="20"/>
                <w:lang w:val="el-GR"/>
              </w:rPr>
            </w:pPr>
          </w:p>
          <w:p w14:paraId="13EF2767" w14:textId="7FEBE53F" w:rsidR="00C94FB0" w:rsidRPr="00C94FB0" w:rsidRDefault="00C94FB0" w:rsidP="00C94FB0">
            <w:pPr>
              <w:widowControl w:val="0"/>
              <w:autoSpaceDE w:val="0"/>
              <w:autoSpaceDN w:val="0"/>
              <w:adjustRightInd w:val="0"/>
              <w:rPr>
                <w:rFonts w:ascii="Calibri" w:eastAsia="Calibri" w:hAnsi="Calibri"/>
                <w:bCs/>
                <w:color w:val="002060"/>
                <w:sz w:val="20"/>
                <w:szCs w:val="20"/>
                <w:lang w:val="el-GR"/>
              </w:rPr>
            </w:pPr>
            <w:r w:rsidRPr="00C94FB0">
              <w:rPr>
                <w:rFonts w:ascii="Calibri" w:eastAsia="Calibri" w:hAnsi="Calibri"/>
                <w:bCs/>
                <w:color w:val="002060"/>
                <w:sz w:val="20"/>
                <w:szCs w:val="20"/>
              </w:rPr>
              <w:t>Utilize art for a variety of educational purposes, such as understanding history, supporting the development and comprehension of the sciences, fostering narrative skills, and encouraging collaboration and teamwork.</w:t>
            </w:r>
          </w:p>
          <w:p w14:paraId="58C755FC" w14:textId="77777777" w:rsidR="00C94FB0" w:rsidRPr="00C94FB0" w:rsidRDefault="00C94FB0" w:rsidP="00C94FB0">
            <w:pPr>
              <w:widowControl w:val="0"/>
              <w:autoSpaceDE w:val="0"/>
              <w:autoSpaceDN w:val="0"/>
              <w:adjustRightInd w:val="0"/>
              <w:rPr>
                <w:rFonts w:ascii="Calibri" w:eastAsia="Calibri" w:hAnsi="Calibri"/>
                <w:bCs/>
                <w:color w:val="002060"/>
                <w:sz w:val="20"/>
                <w:szCs w:val="20"/>
              </w:rPr>
            </w:pPr>
          </w:p>
          <w:p w14:paraId="4B6272DE" w14:textId="10DAAD78" w:rsidR="00C94FB0" w:rsidRPr="00C94FB0" w:rsidRDefault="00C94FB0" w:rsidP="00C94FB0">
            <w:pPr>
              <w:widowControl w:val="0"/>
              <w:autoSpaceDE w:val="0"/>
              <w:autoSpaceDN w:val="0"/>
              <w:adjustRightInd w:val="0"/>
              <w:rPr>
                <w:rFonts w:ascii="Calibri" w:eastAsia="Calibri" w:hAnsi="Calibri"/>
                <w:bCs/>
                <w:color w:val="002060"/>
                <w:sz w:val="20"/>
                <w:szCs w:val="20"/>
                <w:lang w:val="el-GR"/>
              </w:rPr>
            </w:pPr>
            <w:r w:rsidRPr="00C94FB0">
              <w:rPr>
                <w:rFonts w:ascii="Calibri" w:eastAsia="Calibri" w:hAnsi="Calibri"/>
                <w:bCs/>
                <w:color w:val="002060"/>
                <w:sz w:val="20"/>
                <w:szCs w:val="20"/>
              </w:rPr>
              <w:t>Select and propose alternative methods for approaching art as educational material in order to make it more accessible and engaging (e.g., comics, picture books, animation).</w:t>
            </w:r>
          </w:p>
          <w:p w14:paraId="1ADD7F0D" w14:textId="77777777" w:rsidR="00C94FB0" w:rsidRPr="00C94FB0" w:rsidRDefault="00C94FB0" w:rsidP="00C94FB0">
            <w:pPr>
              <w:widowControl w:val="0"/>
              <w:autoSpaceDE w:val="0"/>
              <w:autoSpaceDN w:val="0"/>
              <w:adjustRightInd w:val="0"/>
              <w:rPr>
                <w:rFonts w:ascii="Calibri" w:eastAsia="Calibri" w:hAnsi="Calibri"/>
                <w:bCs/>
                <w:color w:val="002060"/>
                <w:sz w:val="20"/>
                <w:szCs w:val="20"/>
              </w:rPr>
            </w:pPr>
          </w:p>
          <w:p w14:paraId="7B23E1CB" w14:textId="1EDF48F9" w:rsidR="00C94FB0" w:rsidRPr="00C94FB0" w:rsidRDefault="00C94FB0" w:rsidP="00C94FB0">
            <w:pPr>
              <w:widowControl w:val="0"/>
              <w:autoSpaceDE w:val="0"/>
              <w:autoSpaceDN w:val="0"/>
              <w:adjustRightInd w:val="0"/>
              <w:rPr>
                <w:rFonts w:ascii="Calibri" w:eastAsia="Calibri" w:hAnsi="Calibri"/>
                <w:bCs/>
                <w:color w:val="002060"/>
                <w:sz w:val="20"/>
                <w:szCs w:val="20"/>
                <w:lang w:val="el-GR"/>
              </w:rPr>
            </w:pPr>
            <w:r w:rsidRPr="00C94FB0">
              <w:rPr>
                <w:rFonts w:ascii="Calibri" w:eastAsia="Calibri" w:hAnsi="Calibri"/>
                <w:bCs/>
                <w:color w:val="002060"/>
                <w:sz w:val="20"/>
                <w:szCs w:val="20"/>
              </w:rPr>
              <w:t>Employ multiple reinterpretations and transformations of past art (e.g., parody, pastiche, collage) to make it more accessible to diverse audiences.</w:t>
            </w:r>
          </w:p>
          <w:p w14:paraId="2A9A147F" w14:textId="77777777" w:rsidR="00C94FB0" w:rsidRPr="00C94FB0" w:rsidRDefault="00C94FB0" w:rsidP="00C94FB0">
            <w:pPr>
              <w:widowControl w:val="0"/>
              <w:autoSpaceDE w:val="0"/>
              <w:autoSpaceDN w:val="0"/>
              <w:adjustRightInd w:val="0"/>
              <w:rPr>
                <w:rFonts w:ascii="Calibri" w:eastAsia="Calibri" w:hAnsi="Calibri"/>
                <w:bCs/>
                <w:color w:val="002060"/>
                <w:sz w:val="20"/>
                <w:szCs w:val="20"/>
              </w:rPr>
            </w:pPr>
          </w:p>
          <w:p w14:paraId="74110767" w14:textId="77777777" w:rsidR="00C94FB0" w:rsidRPr="00C94FB0" w:rsidRDefault="00C94FB0" w:rsidP="00C94FB0">
            <w:pPr>
              <w:widowControl w:val="0"/>
              <w:autoSpaceDE w:val="0"/>
              <w:autoSpaceDN w:val="0"/>
              <w:adjustRightInd w:val="0"/>
              <w:rPr>
                <w:rFonts w:ascii="Calibri" w:eastAsia="Calibri" w:hAnsi="Calibri"/>
                <w:bCs/>
                <w:color w:val="002060"/>
                <w:sz w:val="20"/>
                <w:szCs w:val="20"/>
              </w:rPr>
            </w:pPr>
            <w:r w:rsidRPr="00C94FB0">
              <w:rPr>
                <w:rFonts w:ascii="Calibri" w:eastAsia="Calibri" w:hAnsi="Calibri"/>
                <w:bCs/>
                <w:color w:val="002060"/>
                <w:sz w:val="20"/>
                <w:szCs w:val="20"/>
              </w:rPr>
              <w:t>Promote critical and comparative evaluation of artworks using diverse criteria, free from aesthetic, racial, age-related, national, religious, physical, or other forms of bias.</w:t>
            </w:r>
          </w:p>
          <w:p w14:paraId="460231F5" w14:textId="6E5D9480" w:rsidR="009B128B" w:rsidRPr="00DF6C3C" w:rsidRDefault="009B128B" w:rsidP="00A92915">
            <w:pPr>
              <w:widowControl w:val="0"/>
              <w:autoSpaceDE w:val="0"/>
              <w:autoSpaceDN w:val="0"/>
              <w:adjustRightInd w:val="0"/>
              <w:rPr>
                <w:rFonts w:ascii="Calibri" w:eastAsia="Calibri" w:hAnsi="Calibri"/>
                <w:b/>
                <w:bCs/>
                <w:color w:val="002060"/>
                <w:sz w:val="20"/>
                <w:szCs w:val="20"/>
              </w:rPr>
            </w:pPr>
          </w:p>
        </w:tc>
      </w:tr>
      <w:tr w:rsidR="00CC1EC5" w:rsidRPr="006403CB" w14:paraId="460231F8" w14:textId="77777777" w:rsidTr="00DF6C3C">
        <w:tblPrEx>
          <w:tblLook w:val="0000" w:firstRow="0" w:lastRow="0" w:firstColumn="0" w:lastColumn="0" w:noHBand="0" w:noVBand="0"/>
        </w:tblPrEx>
        <w:tc>
          <w:tcPr>
            <w:tcW w:w="9209" w:type="dxa"/>
            <w:gridSpan w:val="2"/>
            <w:tcBorders>
              <w:bottom w:val="nil"/>
            </w:tcBorders>
            <w:shd w:val="clear" w:color="auto" w:fill="D0CECE" w:themeFill="background2" w:themeFillShade="E6"/>
          </w:tcPr>
          <w:p w14:paraId="460231F7" w14:textId="77777777" w:rsidR="00CC1EC5" w:rsidRPr="006403CB" w:rsidRDefault="00CC1EC5" w:rsidP="00E30CBA">
            <w:pPr>
              <w:rPr>
                <w:rFonts w:asciiTheme="majorHAnsi" w:hAnsiTheme="majorHAnsi" w:cs="Arial"/>
                <w:b/>
                <w:sz w:val="20"/>
                <w:szCs w:val="20"/>
                <w:lang w:val="en-GB"/>
              </w:rPr>
            </w:pPr>
            <w:r w:rsidRPr="006403CB">
              <w:rPr>
                <w:rFonts w:asciiTheme="majorHAnsi" w:hAnsiTheme="majorHAnsi" w:cs="Arial"/>
                <w:b/>
                <w:sz w:val="20"/>
                <w:szCs w:val="20"/>
                <w:lang w:val="en-GB"/>
              </w:rPr>
              <w:lastRenderedPageBreak/>
              <w:t xml:space="preserve">General Competences </w:t>
            </w:r>
          </w:p>
        </w:tc>
      </w:tr>
      <w:tr w:rsidR="00CC1EC5" w:rsidRPr="006403CB" w14:paraId="460231FA" w14:textId="77777777" w:rsidTr="00DF6C3C">
        <w:tc>
          <w:tcPr>
            <w:tcW w:w="9209" w:type="dxa"/>
            <w:gridSpan w:val="2"/>
            <w:tcBorders>
              <w:top w:val="nil"/>
              <w:bottom w:val="nil"/>
            </w:tcBorders>
            <w:shd w:val="clear" w:color="auto" w:fill="D0CECE" w:themeFill="background2" w:themeFillShade="E6"/>
          </w:tcPr>
          <w:p w14:paraId="460231F9" w14:textId="77777777"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r w:rsidRPr="006403CB">
              <w:rPr>
                <w:rFonts w:asciiTheme="majorHAnsi" w:hAnsiTheme="majorHAnsi" w:cs="Arial"/>
                <w:i/>
                <w:sz w:val="16"/>
                <w:szCs w:val="16"/>
                <w:lang w:val="en-GB"/>
              </w:rPr>
              <w:t>Taking into consideration the general competences that the degree-holder must acquire (as these appear in the Diploma Supplement and appear below), at which of the following does the course aim?</w:t>
            </w:r>
          </w:p>
        </w:tc>
      </w:tr>
      <w:tr w:rsidR="00CC1EC5" w:rsidRPr="006403CB" w14:paraId="4602320C" w14:textId="77777777" w:rsidTr="00DF6C3C">
        <w:tblPrEx>
          <w:tblLook w:val="0000" w:firstRow="0" w:lastRow="0" w:firstColumn="0" w:lastColumn="0" w:noHBand="0" w:noVBand="0"/>
        </w:tblPrEx>
        <w:tc>
          <w:tcPr>
            <w:tcW w:w="3964" w:type="dxa"/>
            <w:tcBorders>
              <w:top w:val="nil"/>
              <w:bottom w:val="single" w:sz="4" w:space="0" w:color="auto"/>
              <w:right w:val="nil"/>
            </w:tcBorders>
            <w:shd w:val="clear" w:color="auto" w:fill="D0CECE" w:themeFill="background2" w:themeFillShade="E6"/>
          </w:tcPr>
          <w:p w14:paraId="460231FB"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Search for, analysis and synthesis of data and information, with the use of the necessary technology </w:t>
            </w:r>
          </w:p>
          <w:p w14:paraId="460231FC"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Adapting to new situations </w:t>
            </w:r>
          </w:p>
          <w:p w14:paraId="460231FD"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Decision-making </w:t>
            </w:r>
          </w:p>
          <w:p w14:paraId="460231FE"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independently </w:t>
            </w:r>
          </w:p>
          <w:p w14:paraId="460231FF"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Team work</w:t>
            </w:r>
          </w:p>
          <w:p w14:paraId="46023200"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 an international environment </w:t>
            </w:r>
          </w:p>
          <w:p w14:paraId="46023201"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 an interdisciplinary environment </w:t>
            </w:r>
          </w:p>
          <w:p w14:paraId="46023202"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Production of new research ideas </w:t>
            </w:r>
          </w:p>
        </w:tc>
        <w:tc>
          <w:tcPr>
            <w:tcW w:w="5245" w:type="dxa"/>
            <w:tcBorders>
              <w:top w:val="nil"/>
              <w:left w:val="nil"/>
              <w:bottom w:val="single" w:sz="4" w:space="0" w:color="auto"/>
            </w:tcBorders>
            <w:shd w:val="clear" w:color="auto" w:fill="D0CECE" w:themeFill="background2" w:themeFillShade="E6"/>
          </w:tcPr>
          <w:p w14:paraId="46023203"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Project planning and management </w:t>
            </w:r>
          </w:p>
          <w:p w14:paraId="46023204"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Respect for difference and multiculturalism </w:t>
            </w:r>
          </w:p>
          <w:p w14:paraId="46023205"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Respect for the natural environment </w:t>
            </w:r>
          </w:p>
          <w:p w14:paraId="46023206"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Showing social, professional and ethical responsibility and sensitivity to gender issues </w:t>
            </w:r>
          </w:p>
          <w:p w14:paraId="46023207"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Criticism and self-criticism </w:t>
            </w:r>
          </w:p>
          <w:p w14:paraId="46023208"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Production of free, creative and inductive thinking</w:t>
            </w:r>
          </w:p>
          <w:p w14:paraId="46023209"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w:t>
            </w:r>
          </w:p>
          <w:p w14:paraId="4602320A"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Others…</w:t>
            </w:r>
          </w:p>
          <w:p w14:paraId="4602320B" w14:textId="77777777" w:rsidR="00CC1EC5" w:rsidRPr="006403CB" w:rsidRDefault="00CC1EC5" w:rsidP="00E30CBA">
            <w:pPr>
              <w:rPr>
                <w:rFonts w:asciiTheme="majorHAnsi" w:hAnsiTheme="majorHAnsi" w:cs="Arial"/>
                <w:b/>
                <w:sz w:val="20"/>
                <w:szCs w:val="20"/>
                <w:lang w:val="en-GB"/>
              </w:rPr>
            </w:pPr>
            <w:r w:rsidRPr="006403CB">
              <w:rPr>
                <w:rFonts w:asciiTheme="majorHAnsi" w:hAnsiTheme="majorHAnsi" w:cs="Arial"/>
                <w:i/>
                <w:sz w:val="16"/>
                <w:szCs w:val="16"/>
                <w:lang w:val="en-GB"/>
              </w:rPr>
              <w:t>…….</w:t>
            </w:r>
          </w:p>
        </w:tc>
      </w:tr>
      <w:tr w:rsidR="00CC1EC5" w:rsidRPr="006403CB" w14:paraId="4602321A" w14:textId="77777777" w:rsidTr="00DF6C3C">
        <w:tc>
          <w:tcPr>
            <w:tcW w:w="9209" w:type="dxa"/>
            <w:gridSpan w:val="2"/>
            <w:tcBorders>
              <w:bottom w:val="single" w:sz="4" w:space="0" w:color="auto"/>
            </w:tcBorders>
          </w:tcPr>
          <w:p w14:paraId="46023219" w14:textId="43979AFB" w:rsidR="00CC1EC5" w:rsidRPr="00EB6395" w:rsidRDefault="00EB6395" w:rsidP="00EB6395">
            <w:pPr>
              <w:pStyle w:val="a3"/>
              <w:widowControl w:val="0"/>
              <w:autoSpaceDE w:val="0"/>
              <w:autoSpaceDN w:val="0"/>
              <w:adjustRightInd w:val="0"/>
              <w:ind w:left="360"/>
              <w:rPr>
                <w:rFonts w:asciiTheme="minorHAnsi" w:hAnsiTheme="minorHAnsi" w:cstheme="minorHAnsi"/>
                <w:iCs/>
                <w:sz w:val="20"/>
                <w:szCs w:val="20"/>
                <w:lang w:val="en-GB"/>
              </w:rPr>
            </w:pPr>
            <w:r w:rsidRPr="00EB6395">
              <w:rPr>
                <w:rFonts w:asciiTheme="minorHAnsi" w:hAnsiTheme="minorHAnsi" w:cstheme="minorHAnsi"/>
                <w:iCs/>
                <w:color w:val="002060"/>
                <w:sz w:val="20"/>
                <w:szCs w:val="20"/>
                <w:lang w:val="en-GB"/>
              </w:rPr>
              <w:t xml:space="preserve">Search, critical analysis, and synthesis of data and information, supported by the appropriate use of technologies. Ability to work both independently and collaboratively, and to function effectively in interdisciplinary environments. Cultivation of the capacity to generate new research ideas. Promotion of respect for diversity and multiculturalism, as well as for the natural environment. Development of critical </w:t>
            </w:r>
            <w:r w:rsidRPr="00EB6395">
              <w:rPr>
                <w:rFonts w:asciiTheme="minorHAnsi" w:hAnsiTheme="minorHAnsi" w:cstheme="minorHAnsi"/>
                <w:iCs/>
                <w:color w:val="002060"/>
                <w:sz w:val="20"/>
                <w:szCs w:val="20"/>
                <w:lang w:val="en-GB"/>
              </w:rPr>
              <w:lastRenderedPageBreak/>
              <w:t>thinking and self-reflection skills. Advancement of free, creative, and inductive thinking.</w:t>
            </w:r>
          </w:p>
        </w:tc>
      </w:tr>
    </w:tbl>
    <w:p w14:paraId="4602321B" w14:textId="77777777"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lastRenderedPageBreak/>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CC1EC5" w:rsidRPr="006403CB" w14:paraId="46023232" w14:textId="77777777" w:rsidTr="005818D5">
        <w:trPr>
          <w:trHeight w:val="2263"/>
        </w:trPr>
        <w:tc>
          <w:tcPr>
            <w:tcW w:w="8472" w:type="dxa"/>
          </w:tcPr>
          <w:p w14:paraId="34E6B303" w14:textId="77777777" w:rsidR="00791CD3" w:rsidRPr="00791CD3" w:rsidRDefault="00791CD3" w:rsidP="00791CD3">
            <w:pPr>
              <w:spacing w:before="240"/>
              <w:jc w:val="both"/>
              <w:rPr>
                <w:rFonts w:ascii="Calibri" w:eastAsia="Calibri" w:hAnsi="Calibri"/>
                <w:iCs/>
                <w:color w:val="002060"/>
                <w:sz w:val="20"/>
              </w:rPr>
            </w:pPr>
            <w:r w:rsidRPr="00791CD3">
              <w:rPr>
                <w:rFonts w:ascii="Calibri" w:eastAsia="Calibri" w:hAnsi="Calibri"/>
                <w:iCs/>
                <w:color w:val="002060"/>
                <w:sz w:val="20"/>
              </w:rPr>
              <w:t>The course focuses on the design of educational materials through Art. To this end, it examines the relationship between Art and Education and explores the use of art as a form of informal learning aimed at enriching the educational process in diverse school environments, as well as in extracurricular contexts with both general and specialized cultural references.</w:t>
            </w:r>
          </w:p>
          <w:p w14:paraId="116E5116" w14:textId="77777777" w:rsidR="00791CD3" w:rsidRPr="00791CD3" w:rsidRDefault="00791CD3" w:rsidP="00791CD3">
            <w:pPr>
              <w:spacing w:before="240"/>
              <w:jc w:val="both"/>
              <w:rPr>
                <w:rFonts w:ascii="Calibri" w:eastAsia="Calibri" w:hAnsi="Calibri"/>
                <w:iCs/>
                <w:color w:val="002060"/>
                <w:sz w:val="20"/>
              </w:rPr>
            </w:pPr>
            <w:r w:rsidRPr="00791CD3">
              <w:rPr>
                <w:rFonts w:ascii="Calibri" w:eastAsia="Calibri" w:hAnsi="Calibri"/>
                <w:iCs/>
                <w:color w:val="002060"/>
                <w:sz w:val="20"/>
              </w:rPr>
              <w:t>The course adopts a historical perspective to investigate the relationship between Art, the Museum, and the School, as well as their connections to educational processes and learning communities. Key concepts such as museum education and cultural education through art are examined, with the aim of employing artworks from all periods and genres as pedagogical material. Methodological tools for educational design centered on art are developed, alongside an overview of contemporary pedagogical theories and theories concerning the institution and function of the museum.</w:t>
            </w:r>
          </w:p>
          <w:p w14:paraId="5029680C" w14:textId="77777777" w:rsidR="00791CD3" w:rsidRPr="00791CD3" w:rsidRDefault="00791CD3" w:rsidP="00791CD3">
            <w:pPr>
              <w:spacing w:before="240"/>
              <w:jc w:val="both"/>
              <w:rPr>
                <w:rFonts w:ascii="Calibri" w:eastAsia="Calibri" w:hAnsi="Calibri"/>
                <w:iCs/>
                <w:color w:val="002060"/>
                <w:sz w:val="20"/>
              </w:rPr>
            </w:pPr>
            <w:r w:rsidRPr="00791CD3">
              <w:rPr>
                <w:rFonts w:ascii="Calibri" w:eastAsia="Calibri" w:hAnsi="Calibri"/>
                <w:iCs/>
                <w:color w:val="002060"/>
                <w:sz w:val="20"/>
              </w:rPr>
              <w:t>Through the presentation and analysis of artworks and museum materials—such as educational kits designed for different age groups and audiences—as well as pedagogical resources produced by institutions and organizations, the course provides practical and theoretical insights. Additional components include guest lectures by artists whose work can be utilized educationally, on-site visits to local museums, and virtual visits to art spaces. The overall objective is for students to acquire a solid understanding of contemporary approaches to the educational use of art, and to develop the ability to design diverse and adaptable pedagogical materials suitable for different educational contexts and levels.</w:t>
            </w:r>
          </w:p>
          <w:p w14:paraId="080B9DFC" w14:textId="2E08645B" w:rsidR="00791CD3" w:rsidRPr="00791CD3" w:rsidRDefault="00791CD3" w:rsidP="00791CD3">
            <w:pPr>
              <w:spacing w:before="240"/>
              <w:jc w:val="both"/>
              <w:rPr>
                <w:rFonts w:ascii="Calibri" w:eastAsia="Calibri" w:hAnsi="Calibri"/>
                <w:iCs/>
                <w:color w:val="002060"/>
                <w:sz w:val="20"/>
                <w:lang w:val="el-GR"/>
              </w:rPr>
            </w:pPr>
            <w:r w:rsidRPr="00791CD3">
              <w:rPr>
                <w:rFonts w:ascii="Calibri" w:eastAsia="Calibri" w:hAnsi="Calibri"/>
                <w:iCs/>
                <w:color w:val="002060"/>
                <w:sz w:val="20"/>
              </w:rPr>
              <w:t>In summary, the course is structured around the following thematic units:</w:t>
            </w:r>
          </w:p>
          <w:p w14:paraId="40B881E5" w14:textId="77777777" w:rsidR="00791CD3" w:rsidRPr="00791CD3" w:rsidRDefault="00791CD3" w:rsidP="00791CD3">
            <w:pPr>
              <w:spacing w:before="240"/>
              <w:jc w:val="both"/>
              <w:rPr>
                <w:rFonts w:ascii="Calibri" w:eastAsia="Calibri" w:hAnsi="Calibri"/>
                <w:iCs/>
                <w:color w:val="002060"/>
                <w:sz w:val="20"/>
              </w:rPr>
            </w:pPr>
            <w:r w:rsidRPr="00791CD3">
              <w:rPr>
                <w:rFonts w:ascii="Calibri" w:eastAsia="Calibri" w:hAnsi="Calibri"/>
                <w:iCs/>
                <w:color w:val="002060"/>
                <w:sz w:val="20"/>
              </w:rPr>
              <w:t>History of Art (movements, styles, chronological development, major artists, and iconic works)</w:t>
            </w:r>
          </w:p>
          <w:p w14:paraId="63F7376E" w14:textId="43359A28" w:rsidR="00791CD3" w:rsidRPr="00791CD3" w:rsidRDefault="00791CD3" w:rsidP="00791CD3">
            <w:pPr>
              <w:spacing w:before="240"/>
              <w:jc w:val="both"/>
              <w:rPr>
                <w:rFonts w:ascii="Calibri" w:eastAsia="Calibri" w:hAnsi="Calibri"/>
                <w:iCs/>
                <w:color w:val="002060"/>
                <w:sz w:val="20"/>
                <w:lang w:val="el-GR"/>
              </w:rPr>
            </w:pPr>
            <w:r w:rsidRPr="00791CD3">
              <w:rPr>
                <w:rFonts w:ascii="Calibri" w:eastAsia="Calibri" w:hAnsi="Calibri"/>
                <w:iCs/>
                <w:color w:val="002060"/>
                <w:sz w:val="20"/>
              </w:rPr>
              <w:t>History of the Museum (institutional framework, purposes, contemporary perspectives, types of museums)</w:t>
            </w:r>
          </w:p>
          <w:p w14:paraId="61618099" w14:textId="70D407D4" w:rsidR="00791CD3" w:rsidRPr="00791CD3" w:rsidRDefault="00791CD3" w:rsidP="00791CD3">
            <w:pPr>
              <w:spacing w:before="240"/>
              <w:jc w:val="both"/>
              <w:rPr>
                <w:rFonts w:ascii="Calibri" w:eastAsia="Calibri" w:hAnsi="Calibri"/>
                <w:iCs/>
                <w:color w:val="002060"/>
                <w:sz w:val="20"/>
              </w:rPr>
            </w:pPr>
            <w:r w:rsidRPr="00791CD3">
              <w:rPr>
                <w:rFonts w:ascii="Calibri" w:eastAsia="Calibri" w:hAnsi="Calibri"/>
                <w:iCs/>
                <w:color w:val="002060"/>
                <w:sz w:val="20"/>
              </w:rPr>
              <w:t>The use of Art as pedagogical material across different disciplines—from history to the sciences and mathematics—for various purposes (historical understanding, contextual interpretation, critical and comparative analysis, aesthetic enrichment, fostering inclusion and respect for diversity)</w:t>
            </w:r>
          </w:p>
          <w:p w14:paraId="748F5C2C" w14:textId="77777777" w:rsidR="00791CD3" w:rsidRPr="00791CD3" w:rsidRDefault="00791CD3" w:rsidP="00791CD3">
            <w:pPr>
              <w:spacing w:before="240"/>
              <w:jc w:val="both"/>
              <w:rPr>
                <w:rFonts w:ascii="Calibri" w:eastAsia="Calibri" w:hAnsi="Calibri"/>
                <w:iCs/>
                <w:color w:val="002060"/>
                <w:sz w:val="20"/>
              </w:rPr>
            </w:pPr>
            <w:r w:rsidRPr="00791CD3">
              <w:rPr>
                <w:rFonts w:ascii="Calibri" w:eastAsia="Calibri" w:hAnsi="Calibri"/>
                <w:iCs/>
                <w:color w:val="002060"/>
                <w:sz w:val="20"/>
              </w:rPr>
              <w:t>Development of educational materials (museum kits, design, implementation, and evaluation of educational visits, including virtual visits, etc.)</w:t>
            </w:r>
          </w:p>
          <w:p w14:paraId="46023231" w14:textId="14430BBD" w:rsidR="005818D5" w:rsidRPr="000860FB" w:rsidRDefault="005818D5" w:rsidP="00974B84">
            <w:pPr>
              <w:contextualSpacing/>
              <w:jc w:val="both"/>
              <w:rPr>
                <w:rFonts w:ascii="Calibri" w:eastAsia="Calibri" w:hAnsi="Calibri"/>
                <w:iCs/>
                <w:color w:val="002060"/>
                <w:sz w:val="20"/>
              </w:rPr>
            </w:pPr>
          </w:p>
        </w:tc>
      </w:tr>
    </w:tbl>
    <w:p w14:paraId="46023234" w14:textId="767C49BB" w:rsidR="00CC1EC5" w:rsidRPr="006403CB" w:rsidRDefault="00CC1EC5" w:rsidP="001A7AFC">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CC1EC5" w:rsidRPr="006403CB" w14:paraId="46023237" w14:textId="77777777" w:rsidTr="00E30CBA">
        <w:tc>
          <w:tcPr>
            <w:tcW w:w="3306" w:type="dxa"/>
            <w:shd w:val="clear" w:color="auto" w:fill="D0CECE" w:themeFill="background2" w:themeFillShade="E6"/>
          </w:tcPr>
          <w:p w14:paraId="46023235"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DELIVERY</w:t>
            </w:r>
            <w:r w:rsidRPr="006403CB">
              <w:rPr>
                <w:rFonts w:asciiTheme="majorHAnsi" w:hAnsiTheme="majorHAnsi" w:cs="Arial"/>
                <w:b/>
                <w:sz w:val="20"/>
                <w:szCs w:val="20"/>
                <w:lang w:val="en-GB"/>
              </w:rPr>
              <w:br/>
            </w:r>
            <w:r w:rsidRPr="006403CB">
              <w:rPr>
                <w:rFonts w:asciiTheme="majorHAnsi" w:hAnsiTheme="majorHAnsi" w:cs="Arial"/>
                <w:i/>
                <w:sz w:val="16"/>
                <w:szCs w:val="16"/>
                <w:lang w:val="en-GB"/>
              </w:rPr>
              <w:t>Face-to-face, Distance learning, etc.</w:t>
            </w:r>
          </w:p>
        </w:tc>
        <w:tc>
          <w:tcPr>
            <w:tcW w:w="5166" w:type="dxa"/>
          </w:tcPr>
          <w:p w14:paraId="46023236" w14:textId="03F7DD51" w:rsidR="00AF0F61" w:rsidRPr="006403CB" w:rsidRDefault="00772A21" w:rsidP="0058566F">
            <w:pPr>
              <w:spacing w:before="240"/>
              <w:jc w:val="both"/>
              <w:rPr>
                <w:rFonts w:asciiTheme="majorHAnsi" w:eastAsia="Calibri" w:hAnsiTheme="majorHAnsi"/>
                <w:iCs/>
                <w:color w:val="002060"/>
                <w:lang w:val="en-GB"/>
              </w:rPr>
            </w:pPr>
            <w:r>
              <w:rPr>
                <w:rFonts w:ascii="Calibri" w:eastAsia="Calibri" w:hAnsi="Calibri"/>
                <w:iCs/>
                <w:color w:val="002060"/>
                <w:sz w:val="20"/>
              </w:rPr>
              <w:t>T</w:t>
            </w:r>
            <w:r w:rsidR="005818D5" w:rsidRPr="005818D5">
              <w:rPr>
                <w:rFonts w:ascii="Calibri" w:eastAsia="Calibri" w:hAnsi="Calibri"/>
                <w:iCs/>
                <w:color w:val="002060"/>
                <w:sz w:val="20"/>
              </w:rPr>
              <w:t>eaching face-to-face</w:t>
            </w:r>
            <w:r w:rsidRPr="00772A21">
              <w:rPr>
                <w:rFonts w:ascii="Calibri" w:eastAsia="Calibri" w:hAnsi="Calibri"/>
                <w:iCs/>
                <w:color w:val="002060"/>
                <w:sz w:val="20"/>
              </w:rPr>
              <w:t xml:space="preserve"> </w:t>
            </w:r>
            <w:r>
              <w:rPr>
                <w:rFonts w:ascii="Calibri" w:eastAsia="Calibri" w:hAnsi="Calibri"/>
                <w:iCs/>
                <w:color w:val="002060"/>
                <w:sz w:val="20"/>
              </w:rPr>
              <w:t xml:space="preserve">and </w:t>
            </w:r>
            <w:r w:rsidR="005818D5" w:rsidRPr="005818D5">
              <w:rPr>
                <w:rFonts w:ascii="Calibri" w:eastAsia="Calibri" w:hAnsi="Calibri"/>
                <w:iCs/>
                <w:color w:val="002060"/>
                <w:sz w:val="20"/>
              </w:rPr>
              <w:t>remotely using modern video conferencing. Additionally, there is further utilization of an Online Learning Management System (Moodle) based on the blended learning model for communication, sharing educational materials, collaboration, task assignment, and course management. Various teaching methods, including lectures, group work, workshops, discussions, and group investigations, are employed during the course meetings.</w:t>
            </w:r>
          </w:p>
        </w:tc>
      </w:tr>
      <w:tr w:rsidR="00CC1EC5" w:rsidRPr="006403CB" w14:paraId="4602323A" w14:textId="77777777" w:rsidTr="00E30CBA">
        <w:tc>
          <w:tcPr>
            <w:tcW w:w="3306" w:type="dxa"/>
            <w:shd w:val="clear" w:color="auto" w:fill="D0CECE" w:themeFill="background2" w:themeFillShade="E6"/>
          </w:tcPr>
          <w:p w14:paraId="46023238" w14:textId="77777777" w:rsidR="00CC1EC5" w:rsidRPr="006403CB" w:rsidRDefault="00CC1EC5" w:rsidP="00E30CBA">
            <w:pPr>
              <w:jc w:val="right"/>
              <w:rPr>
                <w:rFonts w:asciiTheme="majorHAnsi" w:hAnsiTheme="majorHAnsi" w:cs="Arial"/>
                <w:i/>
                <w:sz w:val="16"/>
                <w:szCs w:val="16"/>
                <w:lang w:val="en-GB"/>
              </w:rPr>
            </w:pPr>
            <w:r w:rsidRPr="006403CB">
              <w:rPr>
                <w:rFonts w:asciiTheme="majorHAnsi" w:hAnsiTheme="majorHAnsi" w:cs="Arial"/>
                <w:b/>
                <w:sz w:val="20"/>
                <w:szCs w:val="20"/>
                <w:lang w:val="en-GB"/>
              </w:rPr>
              <w:t>USE OF IN</w:t>
            </w:r>
            <w:r>
              <w:rPr>
                <w:rFonts w:asciiTheme="majorHAnsi" w:hAnsiTheme="majorHAnsi" w:cs="Arial"/>
                <w:b/>
                <w:sz w:val="20"/>
                <w:szCs w:val="20"/>
                <w:lang w:val="en-GB"/>
              </w:rPr>
              <w:t>F</w:t>
            </w:r>
            <w:r w:rsidRPr="006403CB">
              <w:rPr>
                <w:rFonts w:asciiTheme="majorHAnsi" w:hAnsiTheme="majorHAnsi" w:cs="Arial"/>
                <w:b/>
                <w:sz w:val="20"/>
                <w:szCs w:val="20"/>
                <w:lang w:val="en-GB"/>
              </w:rPr>
              <w:t>ORMATION AND COMMUNICATION</w:t>
            </w:r>
            <w:r>
              <w:rPr>
                <w:rFonts w:asciiTheme="majorHAnsi" w:hAnsiTheme="majorHAnsi" w:cs="Arial"/>
                <w:b/>
                <w:sz w:val="20"/>
                <w:szCs w:val="20"/>
                <w:lang w:val="en-GB"/>
              </w:rPr>
              <w:t>S</w:t>
            </w:r>
            <w:r w:rsidRPr="006403CB">
              <w:rPr>
                <w:rFonts w:asciiTheme="majorHAnsi" w:hAnsiTheme="majorHAnsi" w:cs="Arial"/>
                <w:b/>
                <w:sz w:val="20"/>
                <w:szCs w:val="20"/>
                <w:lang w:val="en-GB"/>
              </w:rPr>
              <w:t xml:space="preserve"> TECHNOLOGY </w:t>
            </w:r>
            <w:r w:rsidRPr="006403CB">
              <w:rPr>
                <w:rFonts w:asciiTheme="majorHAnsi" w:hAnsiTheme="majorHAnsi" w:cs="Arial"/>
                <w:b/>
                <w:sz w:val="20"/>
                <w:szCs w:val="20"/>
                <w:lang w:val="en-GB"/>
              </w:rPr>
              <w:br/>
            </w:r>
            <w:r w:rsidRPr="006403CB">
              <w:rPr>
                <w:rFonts w:asciiTheme="majorHAnsi" w:hAnsiTheme="majorHAnsi" w:cs="Arial"/>
                <w:i/>
                <w:sz w:val="16"/>
                <w:szCs w:val="16"/>
                <w:lang w:val="en-GB"/>
              </w:rPr>
              <w:t>Use of ICT in teaching, laboratory education, communication with students</w:t>
            </w:r>
          </w:p>
        </w:tc>
        <w:tc>
          <w:tcPr>
            <w:tcW w:w="5166" w:type="dxa"/>
            <w:tcBorders>
              <w:bottom w:val="single" w:sz="4" w:space="0" w:color="auto"/>
            </w:tcBorders>
          </w:tcPr>
          <w:p w14:paraId="46023239" w14:textId="26C746B9" w:rsidR="00CC1EC5" w:rsidRPr="00E117F6" w:rsidRDefault="00E117F6" w:rsidP="00E30CBA">
            <w:pPr>
              <w:rPr>
                <w:rFonts w:asciiTheme="majorHAnsi" w:hAnsiTheme="majorHAnsi" w:cs="Arial"/>
                <w:b/>
                <w:color w:val="002060"/>
                <w:sz w:val="20"/>
                <w:szCs w:val="20"/>
              </w:rPr>
            </w:pPr>
            <w:r w:rsidRPr="00E117F6">
              <w:rPr>
                <w:rFonts w:asciiTheme="majorHAnsi" w:hAnsiTheme="majorHAnsi" w:cs="Arial"/>
                <w:bCs/>
                <w:color w:val="002060"/>
                <w:sz w:val="20"/>
                <w:szCs w:val="20"/>
              </w:rPr>
              <w:t>Throughout the course, Information and Communication Technologies (ICT) are systematically integrated into teaching. In particular, instruction is supported through presentations using digital educational tools, audiovisual materials, virtual tours, online guided visits, and related</w:t>
            </w:r>
            <w:r w:rsidRPr="00E117F6">
              <w:rPr>
                <w:rFonts w:asciiTheme="majorHAnsi" w:hAnsiTheme="majorHAnsi" w:cs="Arial"/>
                <w:b/>
                <w:color w:val="002060"/>
                <w:sz w:val="20"/>
                <w:szCs w:val="20"/>
              </w:rPr>
              <w:t xml:space="preserve"> </w:t>
            </w:r>
            <w:r w:rsidRPr="00E117F6">
              <w:rPr>
                <w:rFonts w:asciiTheme="majorHAnsi" w:hAnsiTheme="majorHAnsi" w:cs="Arial"/>
                <w:bCs/>
                <w:color w:val="002060"/>
                <w:sz w:val="20"/>
                <w:szCs w:val="20"/>
              </w:rPr>
              <w:lastRenderedPageBreak/>
              <w:t>applications. ICT is also utilized as a means of communication with students.</w:t>
            </w:r>
          </w:p>
        </w:tc>
      </w:tr>
      <w:tr w:rsidR="00CC1EC5" w:rsidRPr="006403CB" w14:paraId="46023262" w14:textId="77777777" w:rsidTr="00E30CBA">
        <w:tc>
          <w:tcPr>
            <w:tcW w:w="3306" w:type="dxa"/>
            <w:shd w:val="clear" w:color="auto" w:fill="D0CECE" w:themeFill="background2" w:themeFillShade="E6"/>
          </w:tcPr>
          <w:p w14:paraId="4602323B"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lastRenderedPageBreak/>
              <w:t>TEACHING METHODS</w:t>
            </w:r>
          </w:p>
          <w:p w14:paraId="4602323C"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The manner and methods of teaching are described in detail.</w:t>
            </w:r>
          </w:p>
          <w:p w14:paraId="4602323D"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4602323E" w14:textId="77777777" w:rsidR="00CC1EC5" w:rsidRPr="006403CB" w:rsidRDefault="00CC1EC5" w:rsidP="00E30CBA">
            <w:pPr>
              <w:jc w:val="both"/>
              <w:rPr>
                <w:rFonts w:asciiTheme="majorHAnsi" w:hAnsiTheme="majorHAnsi" w:cs="Arial"/>
                <w:i/>
                <w:sz w:val="16"/>
                <w:szCs w:val="16"/>
                <w:lang w:val="en-GB"/>
              </w:rPr>
            </w:pPr>
          </w:p>
          <w:p w14:paraId="4602323F"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CC1EC5" w:rsidRPr="00FE41FE" w14:paraId="46023242" w14:textId="77777777" w:rsidTr="00E30CBA">
              <w:tc>
                <w:tcPr>
                  <w:tcW w:w="2467" w:type="dxa"/>
                  <w:shd w:val="clear" w:color="auto" w:fill="D0CECE" w:themeFill="background2" w:themeFillShade="E6"/>
                  <w:vAlign w:val="center"/>
                </w:tcPr>
                <w:p w14:paraId="46023240" w14:textId="77777777" w:rsidR="00CC1EC5" w:rsidRPr="00FE41FE" w:rsidRDefault="00CC1EC5" w:rsidP="00FE41FE">
                  <w:pPr>
                    <w:rPr>
                      <w:rFonts w:asciiTheme="minorHAnsi" w:eastAsia="Calibri" w:hAnsiTheme="minorHAnsi" w:cstheme="minorHAnsi"/>
                      <w:iCs/>
                      <w:color w:val="002060"/>
                      <w:sz w:val="20"/>
                      <w:lang w:val="en-GB"/>
                    </w:rPr>
                  </w:pPr>
                  <w:r w:rsidRPr="00FE41FE">
                    <w:rPr>
                      <w:rFonts w:asciiTheme="minorHAnsi" w:eastAsia="Calibri" w:hAnsiTheme="minorHAnsi" w:cstheme="minorHAnsi"/>
                      <w:iCs/>
                      <w:color w:val="002060"/>
                      <w:sz w:val="20"/>
                      <w:lang w:val="en-GB"/>
                    </w:rPr>
                    <w:t>Activity</w:t>
                  </w:r>
                </w:p>
              </w:tc>
              <w:tc>
                <w:tcPr>
                  <w:tcW w:w="2468" w:type="dxa"/>
                  <w:shd w:val="clear" w:color="auto" w:fill="D0CECE" w:themeFill="background2" w:themeFillShade="E6"/>
                  <w:vAlign w:val="center"/>
                </w:tcPr>
                <w:p w14:paraId="46023241" w14:textId="77777777" w:rsidR="00CC1EC5" w:rsidRPr="00FE41FE" w:rsidRDefault="00CC1EC5" w:rsidP="00FE41FE">
                  <w:pPr>
                    <w:rPr>
                      <w:rFonts w:asciiTheme="minorHAnsi" w:eastAsia="Calibri" w:hAnsiTheme="minorHAnsi" w:cstheme="minorHAnsi"/>
                      <w:iCs/>
                      <w:color w:val="002060"/>
                      <w:sz w:val="20"/>
                      <w:lang w:val="en-GB"/>
                    </w:rPr>
                  </w:pPr>
                  <w:r w:rsidRPr="00FE41FE">
                    <w:rPr>
                      <w:rFonts w:asciiTheme="minorHAnsi" w:eastAsia="Calibri" w:hAnsiTheme="minorHAnsi" w:cstheme="minorHAnsi"/>
                      <w:iCs/>
                      <w:color w:val="002060"/>
                      <w:sz w:val="20"/>
                      <w:lang w:val="en-GB"/>
                    </w:rPr>
                    <w:t>Semester workload</w:t>
                  </w:r>
                </w:p>
              </w:tc>
            </w:tr>
            <w:tr w:rsidR="000B535C" w:rsidRPr="00FE41FE" w14:paraId="46023245" w14:textId="77777777" w:rsidTr="00E30CBA">
              <w:tc>
                <w:tcPr>
                  <w:tcW w:w="2467" w:type="dxa"/>
                </w:tcPr>
                <w:p w14:paraId="46023243" w14:textId="0796B5E5" w:rsidR="000B535C" w:rsidRPr="00FE41FE" w:rsidRDefault="00151291" w:rsidP="00FE41FE">
                  <w:pPr>
                    <w:rPr>
                      <w:rFonts w:asciiTheme="minorHAnsi" w:eastAsia="Calibri" w:hAnsiTheme="minorHAnsi" w:cstheme="minorHAnsi"/>
                      <w:iCs/>
                      <w:color w:val="002060"/>
                      <w:sz w:val="20"/>
                      <w:lang w:val="en-GB"/>
                    </w:rPr>
                  </w:pPr>
                  <w:r w:rsidRPr="00FE41FE">
                    <w:rPr>
                      <w:rFonts w:asciiTheme="minorHAnsi" w:eastAsia="Calibri" w:hAnsiTheme="minorHAnsi" w:cstheme="minorHAnsi"/>
                      <w:iCs/>
                      <w:color w:val="002060"/>
                      <w:sz w:val="20"/>
                      <w:lang w:val="en-GB"/>
                    </w:rPr>
                    <w:t>Three-hour lectures per week (total of 12 lectures per semester)</w:t>
                  </w:r>
                </w:p>
              </w:tc>
              <w:tc>
                <w:tcPr>
                  <w:tcW w:w="2468" w:type="dxa"/>
                </w:tcPr>
                <w:p w14:paraId="46023244" w14:textId="340E10D9" w:rsidR="000B535C" w:rsidRPr="00FE41FE" w:rsidRDefault="00151291" w:rsidP="00FE41FE">
                  <w:pPr>
                    <w:jc w:val="center"/>
                    <w:rPr>
                      <w:rFonts w:asciiTheme="minorHAnsi" w:eastAsia="Calibri" w:hAnsiTheme="minorHAnsi" w:cstheme="minorHAnsi"/>
                      <w:iCs/>
                      <w:color w:val="002060"/>
                      <w:sz w:val="20"/>
                      <w:lang w:val="en-GB"/>
                    </w:rPr>
                  </w:pPr>
                  <w:r w:rsidRPr="00FE41FE">
                    <w:rPr>
                      <w:rFonts w:asciiTheme="minorHAnsi" w:eastAsia="Calibri" w:hAnsiTheme="minorHAnsi" w:cstheme="minorHAnsi"/>
                      <w:iCs/>
                      <w:color w:val="002060"/>
                      <w:sz w:val="20"/>
                      <w:lang w:val="en-GB"/>
                    </w:rPr>
                    <w:t>36 Hours</w:t>
                  </w:r>
                </w:p>
              </w:tc>
            </w:tr>
            <w:tr w:rsidR="000B535C" w:rsidRPr="00FE41FE" w14:paraId="46023248" w14:textId="77777777" w:rsidTr="00E30CBA">
              <w:tc>
                <w:tcPr>
                  <w:tcW w:w="2467" w:type="dxa"/>
                </w:tcPr>
                <w:p w14:paraId="46023246" w14:textId="6774D1B5" w:rsidR="000B535C" w:rsidRPr="00FE41FE" w:rsidRDefault="006318CB" w:rsidP="00FE41FE">
                  <w:pPr>
                    <w:rPr>
                      <w:rFonts w:asciiTheme="minorHAnsi" w:eastAsia="Calibri" w:hAnsiTheme="minorHAnsi" w:cstheme="minorHAnsi"/>
                      <w:iCs/>
                      <w:color w:val="002060"/>
                      <w:sz w:val="20"/>
                      <w:lang w:val="en-GB"/>
                    </w:rPr>
                  </w:pPr>
                  <w:r w:rsidRPr="00FE41FE">
                    <w:rPr>
                      <w:rFonts w:asciiTheme="minorHAnsi" w:eastAsia="Calibri" w:hAnsiTheme="minorHAnsi" w:cstheme="minorHAnsi"/>
                      <w:iCs/>
                      <w:color w:val="002060"/>
                      <w:sz w:val="20"/>
                      <w:lang w:val="en-GB"/>
                    </w:rPr>
                    <w:t>Examination</w:t>
                  </w:r>
                  <w:r w:rsidR="006E30C1" w:rsidRPr="00FE41FE">
                    <w:rPr>
                      <w:rFonts w:asciiTheme="minorHAnsi" w:eastAsia="Calibri" w:hAnsiTheme="minorHAnsi" w:cstheme="minorHAnsi"/>
                      <w:iCs/>
                      <w:color w:val="002060"/>
                      <w:sz w:val="20"/>
                      <w:lang w:val="en-GB"/>
                    </w:rPr>
                    <w:t>-presentation</w:t>
                  </w:r>
                  <w:r w:rsidRPr="00FE41FE">
                    <w:rPr>
                      <w:rFonts w:asciiTheme="minorHAnsi" w:eastAsia="Calibri" w:hAnsiTheme="minorHAnsi" w:cstheme="minorHAnsi"/>
                      <w:iCs/>
                      <w:color w:val="002060"/>
                      <w:sz w:val="20"/>
                      <w:lang w:val="en-GB"/>
                    </w:rPr>
                    <w:t xml:space="preserve"> of final projects</w:t>
                  </w:r>
                </w:p>
              </w:tc>
              <w:tc>
                <w:tcPr>
                  <w:tcW w:w="2468" w:type="dxa"/>
                </w:tcPr>
                <w:p w14:paraId="46023247" w14:textId="316D56CC" w:rsidR="000B535C" w:rsidRPr="00FE41FE" w:rsidRDefault="00A761FD" w:rsidP="00FE41FE">
                  <w:pPr>
                    <w:jc w:val="center"/>
                    <w:rPr>
                      <w:rFonts w:asciiTheme="minorHAnsi" w:eastAsia="Calibri" w:hAnsiTheme="minorHAnsi" w:cstheme="minorHAnsi"/>
                      <w:iCs/>
                      <w:color w:val="002060"/>
                      <w:sz w:val="20"/>
                      <w:lang w:val="en-GB"/>
                    </w:rPr>
                  </w:pPr>
                  <w:r w:rsidRPr="00FE41FE">
                    <w:rPr>
                      <w:rFonts w:asciiTheme="minorHAnsi" w:eastAsia="Calibri" w:hAnsiTheme="minorHAnsi" w:cstheme="minorHAnsi"/>
                      <w:iCs/>
                      <w:color w:val="002060"/>
                      <w:sz w:val="20"/>
                      <w:lang w:val="en-GB"/>
                    </w:rPr>
                    <w:t>3 Hours</w:t>
                  </w:r>
                </w:p>
              </w:tc>
            </w:tr>
            <w:tr w:rsidR="000B535C" w:rsidRPr="00FE41FE" w14:paraId="4602324B" w14:textId="77777777" w:rsidTr="00E30CBA">
              <w:tc>
                <w:tcPr>
                  <w:tcW w:w="2467" w:type="dxa"/>
                </w:tcPr>
                <w:p w14:paraId="46023249" w14:textId="37BC8313" w:rsidR="000B535C" w:rsidRPr="00FE41FE" w:rsidRDefault="004230EF" w:rsidP="00FE41FE">
                  <w:pPr>
                    <w:rPr>
                      <w:rFonts w:asciiTheme="minorHAnsi" w:eastAsia="Calibri" w:hAnsiTheme="minorHAnsi" w:cstheme="minorHAnsi"/>
                      <w:iCs/>
                      <w:color w:val="002060"/>
                      <w:sz w:val="20"/>
                      <w:lang w:val="en-GB"/>
                    </w:rPr>
                  </w:pPr>
                  <w:r w:rsidRPr="00FE41FE">
                    <w:rPr>
                      <w:rFonts w:asciiTheme="minorHAnsi" w:eastAsia="Calibri" w:hAnsiTheme="minorHAnsi" w:cstheme="minorHAnsi"/>
                      <w:iCs/>
                      <w:color w:val="002060"/>
                      <w:sz w:val="20"/>
                      <w:lang w:val="en-GB"/>
                    </w:rPr>
                    <w:t>Study and analysis of sources and literature</w:t>
                  </w:r>
                </w:p>
              </w:tc>
              <w:tc>
                <w:tcPr>
                  <w:tcW w:w="2468" w:type="dxa"/>
                </w:tcPr>
                <w:p w14:paraId="4602324A" w14:textId="32F15C72" w:rsidR="000B535C" w:rsidRPr="00FE41FE" w:rsidRDefault="00A761FD" w:rsidP="00FE41FE">
                  <w:pPr>
                    <w:jc w:val="center"/>
                    <w:rPr>
                      <w:rFonts w:asciiTheme="minorHAnsi" w:eastAsia="Calibri" w:hAnsiTheme="minorHAnsi" w:cstheme="minorHAnsi"/>
                      <w:iCs/>
                      <w:color w:val="002060"/>
                      <w:sz w:val="20"/>
                      <w:lang w:val="en-GB"/>
                    </w:rPr>
                  </w:pPr>
                  <w:r w:rsidRPr="00FE41FE">
                    <w:rPr>
                      <w:rFonts w:asciiTheme="minorHAnsi" w:eastAsia="Calibri" w:hAnsiTheme="minorHAnsi" w:cstheme="minorHAnsi"/>
                      <w:iCs/>
                      <w:color w:val="002060"/>
                      <w:sz w:val="20"/>
                      <w:lang w:val="en-GB"/>
                    </w:rPr>
                    <w:t>55 Hours</w:t>
                  </w:r>
                </w:p>
              </w:tc>
            </w:tr>
            <w:tr w:rsidR="000B535C" w:rsidRPr="00FE41FE" w14:paraId="4602324E" w14:textId="77777777" w:rsidTr="00E30CBA">
              <w:tc>
                <w:tcPr>
                  <w:tcW w:w="2467" w:type="dxa"/>
                </w:tcPr>
                <w:p w14:paraId="4602324C" w14:textId="6BF57349" w:rsidR="000B535C" w:rsidRPr="00FE41FE" w:rsidRDefault="00A761FD" w:rsidP="00FE41FE">
                  <w:pPr>
                    <w:rPr>
                      <w:rFonts w:asciiTheme="minorHAnsi" w:eastAsia="Calibri" w:hAnsiTheme="minorHAnsi" w:cstheme="minorHAnsi"/>
                      <w:iCs/>
                      <w:color w:val="002060"/>
                      <w:sz w:val="20"/>
                      <w:lang w:val="en-GB"/>
                    </w:rPr>
                  </w:pPr>
                  <w:r w:rsidRPr="00FE41FE">
                    <w:rPr>
                      <w:rFonts w:asciiTheme="minorHAnsi" w:eastAsia="Calibri" w:hAnsiTheme="minorHAnsi" w:cstheme="minorHAnsi"/>
                      <w:iCs/>
                      <w:color w:val="002060"/>
                      <w:sz w:val="20"/>
                      <w:lang w:val="en-GB"/>
                    </w:rPr>
                    <w:t>Study and work (Project/essay writing/Small-scale research, etc.) as part of the final assessment for the course.</w:t>
                  </w:r>
                </w:p>
              </w:tc>
              <w:tc>
                <w:tcPr>
                  <w:tcW w:w="2468" w:type="dxa"/>
                </w:tcPr>
                <w:p w14:paraId="4602324D" w14:textId="735D5674" w:rsidR="000B535C" w:rsidRPr="00FE41FE" w:rsidRDefault="00A761FD" w:rsidP="00FE41FE">
                  <w:pPr>
                    <w:jc w:val="center"/>
                    <w:rPr>
                      <w:rFonts w:asciiTheme="minorHAnsi" w:eastAsia="Calibri" w:hAnsiTheme="minorHAnsi" w:cstheme="minorHAnsi"/>
                      <w:iCs/>
                      <w:color w:val="002060"/>
                      <w:sz w:val="20"/>
                      <w:lang w:val="en-GB"/>
                    </w:rPr>
                  </w:pPr>
                  <w:r w:rsidRPr="00FE41FE">
                    <w:rPr>
                      <w:rFonts w:asciiTheme="minorHAnsi" w:eastAsia="Calibri" w:hAnsiTheme="minorHAnsi" w:cstheme="minorHAnsi"/>
                      <w:iCs/>
                      <w:color w:val="002060"/>
                      <w:sz w:val="20"/>
                      <w:lang w:val="en-GB"/>
                    </w:rPr>
                    <w:t>56 Hours</w:t>
                  </w:r>
                </w:p>
              </w:tc>
            </w:tr>
            <w:tr w:rsidR="000B535C" w:rsidRPr="00FE41FE" w14:paraId="46023260" w14:textId="77777777" w:rsidTr="00E30CBA">
              <w:tc>
                <w:tcPr>
                  <w:tcW w:w="2467" w:type="dxa"/>
                </w:tcPr>
                <w:p w14:paraId="4602325E" w14:textId="77777777" w:rsidR="000B535C" w:rsidRPr="00FE41FE" w:rsidRDefault="000B535C" w:rsidP="00FE41FE">
                  <w:pPr>
                    <w:rPr>
                      <w:rFonts w:asciiTheme="minorHAnsi" w:eastAsia="Calibri" w:hAnsiTheme="minorHAnsi" w:cstheme="minorHAnsi"/>
                      <w:iCs/>
                      <w:color w:val="002060"/>
                      <w:sz w:val="20"/>
                      <w:lang w:val="en-GB"/>
                    </w:rPr>
                  </w:pPr>
                  <w:r w:rsidRPr="00FE41FE">
                    <w:rPr>
                      <w:rFonts w:asciiTheme="minorHAnsi" w:eastAsia="Calibri" w:hAnsiTheme="minorHAnsi" w:cstheme="minorHAnsi"/>
                      <w:iCs/>
                      <w:color w:val="002060"/>
                      <w:sz w:val="20"/>
                      <w:lang w:val="en-GB"/>
                    </w:rPr>
                    <w:t xml:space="preserve">Course total </w:t>
                  </w:r>
                </w:p>
              </w:tc>
              <w:tc>
                <w:tcPr>
                  <w:tcW w:w="2468" w:type="dxa"/>
                  <w:vAlign w:val="center"/>
                </w:tcPr>
                <w:p w14:paraId="4602325F" w14:textId="7DEAF1BC" w:rsidR="000B535C" w:rsidRPr="00FE41FE" w:rsidRDefault="00A761FD" w:rsidP="00FE41FE">
                  <w:pPr>
                    <w:jc w:val="center"/>
                    <w:rPr>
                      <w:rFonts w:asciiTheme="minorHAnsi" w:eastAsia="Calibri" w:hAnsiTheme="minorHAnsi" w:cstheme="minorHAnsi"/>
                      <w:b/>
                      <w:bCs/>
                      <w:iCs/>
                      <w:color w:val="002060"/>
                      <w:sz w:val="20"/>
                      <w:lang w:val="en-GB"/>
                    </w:rPr>
                  </w:pPr>
                  <w:r w:rsidRPr="00FE41FE">
                    <w:rPr>
                      <w:rFonts w:asciiTheme="minorHAnsi" w:eastAsia="Calibri" w:hAnsiTheme="minorHAnsi" w:cstheme="minorHAnsi"/>
                      <w:b/>
                      <w:bCs/>
                      <w:iCs/>
                      <w:color w:val="002060"/>
                      <w:sz w:val="20"/>
                      <w:lang w:val="en-GB"/>
                    </w:rPr>
                    <w:t>150 Hours</w:t>
                  </w:r>
                </w:p>
              </w:tc>
            </w:tr>
          </w:tbl>
          <w:p w14:paraId="46023261" w14:textId="77777777" w:rsidR="00CC1EC5" w:rsidRPr="00FE41FE" w:rsidRDefault="00CC1EC5" w:rsidP="00FE41FE">
            <w:pPr>
              <w:rPr>
                <w:rFonts w:asciiTheme="minorHAnsi" w:eastAsia="Calibri" w:hAnsiTheme="minorHAnsi" w:cstheme="minorHAnsi"/>
                <w:iCs/>
                <w:color w:val="002060"/>
                <w:sz w:val="20"/>
                <w:lang w:val="en-GB"/>
              </w:rPr>
            </w:pPr>
          </w:p>
        </w:tc>
      </w:tr>
      <w:tr w:rsidR="00CC1EC5" w:rsidRPr="006403CB" w14:paraId="46023277" w14:textId="77777777" w:rsidTr="005818D5">
        <w:trPr>
          <w:trHeight w:val="2166"/>
        </w:trPr>
        <w:tc>
          <w:tcPr>
            <w:tcW w:w="3306" w:type="dxa"/>
          </w:tcPr>
          <w:p w14:paraId="46023263"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STUDENT PERFORMANCE EVALUATION</w:t>
            </w:r>
          </w:p>
          <w:p w14:paraId="46023264"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Description of the evaluation procedure</w:t>
            </w:r>
          </w:p>
          <w:p w14:paraId="46023265" w14:textId="77777777" w:rsidR="00CC1EC5" w:rsidRPr="006403CB" w:rsidRDefault="00CC1EC5" w:rsidP="00E30CBA">
            <w:pPr>
              <w:jc w:val="both"/>
              <w:rPr>
                <w:rFonts w:asciiTheme="majorHAnsi" w:hAnsiTheme="majorHAnsi" w:cs="Arial"/>
                <w:i/>
                <w:sz w:val="16"/>
                <w:szCs w:val="16"/>
                <w:lang w:val="en-GB"/>
              </w:rPr>
            </w:pPr>
          </w:p>
          <w:p w14:paraId="46023266"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46023267" w14:textId="77777777" w:rsidR="00CC1EC5" w:rsidRPr="006403CB" w:rsidRDefault="00CC1EC5" w:rsidP="00E30CBA">
            <w:pPr>
              <w:jc w:val="both"/>
              <w:rPr>
                <w:rFonts w:asciiTheme="majorHAnsi" w:hAnsiTheme="majorHAnsi" w:cs="Arial"/>
                <w:i/>
                <w:sz w:val="16"/>
                <w:szCs w:val="16"/>
                <w:lang w:val="en-GB"/>
              </w:rPr>
            </w:pPr>
          </w:p>
          <w:p w14:paraId="46023268"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49853B0F" w14:textId="77777777" w:rsidR="00281BC5" w:rsidRPr="00AF0F61" w:rsidRDefault="00281BC5" w:rsidP="00A373C4">
            <w:pPr>
              <w:rPr>
                <w:rFonts w:asciiTheme="minorHAnsi" w:hAnsiTheme="minorHAnsi" w:cstheme="minorHAnsi"/>
                <w:color w:val="002060"/>
                <w:sz w:val="20"/>
                <w:szCs w:val="20"/>
                <w:lang w:val="en-GB"/>
              </w:rPr>
            </w:pPr>
          </w:p>
          <w:p w14:paraId="79D8B0CB" w14:textId="7B2336A2" w:rsidR="00802943" w:rsidRPr="00802943" w:rsidRDefault="00802943" w:rsidP="00802943">
            <w:pPr>
              <w:rPr>
                <w:rFonts w:asciiTheme="minorHAnsi" w:hAnsiTheme="minorHAnsi" w:cstheme="minorHAnsi"/>
                <w:color w:val="002060"/>
                <w:sz w:val="20"/>
                <w:szCs w:val="20"/>
                <w:lang w:val="el-GR"/>
              </w:rPr>
            </w:pPr>
            <w:r w:rsidRPr="00802943">
              <w:rPr>
                <w:rFonts w:asciiTheme="minorHAnsi" w:hAnsiTheme="minorHAnsi" w:cstheme="minorHAnsi"/>
                <w:color w:val="002060"/>
                <w:sz w:val="20"/>
                <w:szCs w:val="20"/>
              </w:rPr>
              <w:t>Student assessment is based on the submission of a written assignment of specified length and structure, or on the development of pedagogical material. All assignments must be accompanied by a brief presentation and oral defense before the course audience.</w:t>
            </w:r>
          </w:p>
          <w:p w14:paraId="381780D2" w14:textId="09035DFA" w:rsidR="00974B84" w:rsidRDefault="00802943" w:rsidP="00802943">
            <w:pPr>
              <w:rPr>
                <w:rFonts w:asciiTheme="minorHAnsi" w:hAnsiTheme="minorHAnsi" w:cstheme="minorHAnsi"/>
                <w:color w:val="002060"/>
                <w:sz w:val="20"/>
                <w:szCs w:val="20"/>
                <w:lang w:val="el-GR"/>
              </w:rPr>
            </w:pPr>
            <w:r w:rsidRPr="00802943">
              <w:rPr>
                <w:rFonts w:asciiTheme="minorHAnsi" w:hAnsiTheme="minorHAnsi" w:cstheme="minorHAnsi"/>
                <w:color w:val="002060"/>
                <w:sz w:val="20"/>
                <w:szCs w:val="20"/>
              </w:rPr>
              <w:t>Assessment criteria are clearly defined and accessible to postgraduate students, and are made available on the Moodle platform from the beginning of the semester. The assessment methods for the course may be subject to revision on an annual basis.</w:t>
            </w:r>
          </w:p>
          <w:p w14:paraId="6FA3BF0D" w14:textId="77777777" w:rsidR="0087086A" w:rsidRPr="0087086A" w:rsidRDefault="0087086A" w:rsidP="0087086A">
            <w:pPr>
              <w:rPr>
                <w:rFonts w:asciiTheme="minorHAnsi" w:hAnsiTheme="minorHAnsi" w:cstheme="minorHAnsi"/>
                <w:color w:val="002060"/>
                <w:sz w:val="20"/>
                <w:szCs w:val="20"/>
                <w:lang w:val="el-GR"/>
              </w:rPr>
            </w:pPr>
            <w:r w:rsidRPr="0087086A">
              <w:rPr>
                <w:rFonts w:asciiTheme="minorHAnsi" w:hAnsiTheme="minorHAnsi" w:cstheme="minorHAnsi"/>
                <w:color w:val="002060"/>
                <w:sz w:val="20"/>
                <w:szCs w:val="20"/>
              </w:rPr>
              <w:t xml:space="preserve">The use of GenAI tools within the context of the course is governed by Senate Decision No. 45/20.02.2026 of the University of the Aegean, as well as by the specific guidelines provided by the teaching staff member. </w:t>
            </w:r>
            <w:r w:rsidRPr="0087086A">
              <w:rPr>
                <w:rFonts w:asciiTheme="minorHAnsi" w:hAnsiTheme="minorHAnsi" w:cstheme="minorHAnsi"/>
                <w:color w:val="002060"/>
                <w:sz w:val="20"/>
                <w:szCs w:val="20"/>
                <w:lang w:val="el-GR"/>
              </w:rPr>
              <w:t>The teaching staff member determines the applicable level of GenAI use (1–5) for the course, along with the conditions for its permissible use and disclosure and informs students accordingly at the beginning of the semester.</w:t>
            </w:r>
          </w:p>
          <w:p w14:paraId="76B5A6B1" w14:textId="77E541C4" w:rsidR="00802943" w:rsidRPr="00802943" w:rsidRDefault="0087086A" w:rsidP="0087086A">
            <w:pPr>
              <w:rPr>
                <w:rFonts w:asciiTheme="minorHAnsi" w:hAnsiTheme="minorHAnsi" w:cstheme="minorHAnsi"/>
                <w:color w:val="002060"/>
                <w:sz w:val="20"/>
                <w:szCs w:val="20"/>
                <w:lang w:val="el-GR"/>
              </w:rPr>
            </w:pPr>
            <w:r w:rsidRPr="0087086A">
              <w:rPr>
                <w:rFonts w:asciiTheme="minorHAnsi" w:hAnsiTheme="minorHAnsi" w:cstheme="minorHAnsi"/>
                <w:color w:val="002060"/>
                <w:sz w:val="20"/>
                <w:szCs w:val="20"/>
                <w:lang w:val="el-GR"/>
              </w:rPr>
              <w:t>The GenAI usage policy may vary from one academic year to another and/or between courses, depending on the learning objectives and requirements of each course.</w:t>
            </w:r>
          </w:p>
          <w:p w14:paraId="46023276" w14:textId="0F33462F" w:rsidR="00CC1EC5" w:rsidRPr="00AF0F61" w:rsidRDefault="00CC1EC5" w:rsidP="00A373C4">
            <w:pPr>
              <w:rPr>
                <w:rFonts w:asciiTheme="minorHAnsi" w:hAnsiTheme="minorHAnsi" w:cstheme="minorHAnsi"/>
                <w:color w:val="002060"/>
                <w:sz w:val="20"/>
                <w:szCs w:val="20"/>
                <w:lang w:val="en-GB"/>
              </w:rPr>
            </w:pPr>
          </w:p>
        </w:tc>
      </w:tr>
    </w:tbl>
    <w:p w14:paraId="46023278" w14:textId="77777777" w:rsidR="00CC1EC5" w:rsidRPr="006403CB" w:rsidRDefault="00CC1EC5" w:rsidP="00CC1EC5">
      <w:pPr>
        <w:widowControl w:val="0"/>
        <w:numPr>
          <w:ilvl w:val="0"/>
          <w:numId w:val="1"/>
        </w:numPr>
        <w:autoSpaceDE w:val="0"/>
        <w:autoSpaceDN w:val="0"/>
        <w:adjustRightInd w:val="0"/>
        <w:spacing w:before="24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ATTACHED BIBLIOGRAPHY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1"/>
      </w:tblGrid>
      <w:tr w:rsidR="00CC1EC5" w:rsidRPr="008C48D2" w14:paraId="4602327F" w14:textId="77777777" w:rsidTr="005818D5">
        <w:tc>
          <w:tcPr>
            <w:tcW w:w="9351" w:type="dxa"/>
          </w:tcPr>
          <w:p w14:paraId="59646600" w14:textId="77777777" w:rsidR="00974B84" w:rsidRPr="00974B84" w:rsidRDefault="00974B84" w:rsidP="00974B84">
            <w:pPr>
              <w:numPr>
                <w:ilvl w:val="0"/>
                <w:numId w:val="8"/>
              </w:numPr>
              <w:rPr>
                <w:rFonts w:asciiTheme="minorHAnsi" w:hAnsiTheme="minorHAnsi" w:cstheme="minorHAnsi"/>
                <w:color w:val="002060"/>
                <w:sz w:val="20"/>
                <w:szCs w:val="20"/>
              </w:rPr>
            </w:pPr>
            <w:r w:rsidRPr="00974B84">
              <w:rPr>
                <w:rFonts w:asciiTheme="minorHAnsi" w:hAnsiTheme="minorHAnsi" w:cstheme="minorHAnsi"/>
                <w:color w:val="002060"/>
                <w:sz w:val="20"/>
                <w:szCs w:val="20"/>
              </w:rPr>
              <w:t>V. Fioravantes, To New Anthropology, Armos, 2012</w:t>
            </w:r>
          </w:p>
          <w:p w14:paraId="7BA9F878" w14:textId="77777777" w:rsidR="00974B84" w:rsidRPr="00974B84" w:rsidRDefault="00974B84" w:rsidP="00974B84">
            <w:pPr>
              <w:numPr>
                <w:ilvl w:val="0"/>
                <w:numId w:val="8"/>
              </w:numPr>
              <w:rPr>
                <w:rFonts w:asciiTheme="minorHAnsi" w:hAnsiTheme="minorHAnsi" w:cstheme="minorHAnsi"/>
                <w:color w:val="002060"/>
                <w:sz w:val="20"/>
                <w:szCs w:val="20"/>
              </w:rPr>
            </w:pPr>
            <w:r w:rsidRPr="00974B84">
              <w:rPr>
                <w:rFonts w:asciiTheme="minorHAnsi" w:hAnsiTheme="minorHAnsi" w:cstheme="minorHAnsi"/>
                <w:color w:val="002060"/>
                <w:sz w:val="20"/>
                <w:szCs w:val="20"/>
              </w:rPr>
              <w:t>V. Fioravantes, New Anthropology and Modern Art, Ziti, 2014</w:t>
            </w:r>
          </w:p>
          <w:p w14:paraId="42AE1811" w14:textId="77777777" w:rsidR="00974B84" w:rsidRPr="00974B84" w:rsidRDefault="00974B84" w:rsidP="00974B84">
            <w:pPr>
              <w:numPr>
                <w:ilvl w:val="0"/>
                <w:numId w:val="8"/>
              </w:numPr>
              <w:rPr>
                <w:rFonts w:asciiTheme="minorHAnsi" w:hAnsiTheme="minorHAnsi" w:cstheme="minorHAnsi"/>
                <w:color w:val="002060"/>
                <w:sz w:val="20"/>
                <w:szCs w:val="20"/>
              </w:rPr>
            </w:pPr>
            <w:r w:rsidRPr="00974B84">
              <w:rPr>
                <w:rFonts w:asciiTheme="minorHAnsi" w:hAnsiTheme="minorHAnsi" w:cstheme="minorHAnsi"/>
                <w:color w:val="002060"/>
                <w:sz w:val="20"/>
                <w:szCs w:val="20"/>
              </w:rPr>
              <w:t>V. Fioravantes, Towards After-globalization, Ziti, 2015</w:t>
            </w:r>
          </w:p>
          <w:p w14:paraId="2BDE2369" w14:textId="77777777" w:rsidR="00974B84" w:rsidRPr="00974B84" w:rsidRDefault="00974B84" w:rsidP="00974B84">
            <w:pPr>
              <w:numPr>
                <w:ilvl w:val="0"/>
                <w:numId w:val="8"/>
              </w:numPr>
              <w:rPr>
                <w:rFonts w:asciiTheme="minorHAnsi" w:hAnsiTheme="minorHAnsi" w:cstheme="minorHAnsi"/>
                <w:color w:val="002060"/>
                <w:sz w:val="20"/>
                <w:szCs w:val="20"/>
              </w:rPr>
            </w:pPr>
            <w:r w:rsidRPr="00974B84">
              <w:rPr>
                <w:rFonts w:asciiTheme="minorHAnsi" w:hAnsiTheme="minorHAnsi" w:cstheme="minorHAnsi"/>
                <w:color w:val="002060"/>
                <w:sz w:val="20"/>
                <w:szCs w:val="20"/>
              </w:rPr>
              <w:t>A. Mastrogianni, The impact of impressionism on Modern Art, DISIGMA 2020</w:t>
            </w:r>
          </w:p>
          <w:p w14:paraId="040147D1" w14:textId="77777777" w:rsidR="00974B84" w:rsidRPr="00974B84" w:rsidRDefault="00974B84" w:rsidP="00974B84">
            <w:pPr>
              <w:numPr>
                <w:ilvl w:val="0"/>
                <w:numId w:val="8"/>
              </w:numPr>
              <w:rPr>
                <w:rFonts w:asciiTheme="minorHAnsi" w:hAnsiTheme="minorHAnsi" w:cstheme="minorHAnsi"/>
                <w:color w:val="002060"/>
                <w:sz w:val="20"/>
                <w:szCs w:val="20"/>
              </w:rPr>
            </w:pPr>
            <w:r w:rsidRPr="00974B84">
              <w:rPr>
                <w:rFonts w:asciiTheme="minorHAnsi" w:hAnsiTheme="minorHAnsi" w:cstheme="minorHAnsi"/>
                <w:color w:val="002060"/>
                <w:sz w:val="20"/>
                <w:szCs w:val="20"/>
              </w:rPr>
              <w:t>A. Mastrogianni, From impressionism to contemporary video art and</w:t>
            </w:r>
          </w:p>
          <w:p w14:paraId="402CDA24" w14:textId="77777777" w:rsidR="00974B84" w:rsidRPr="00974B84" w:rsidRDefault="00974B84" w:rsidP="00974B84">
            <w:pPr>
              <w:numPr>
                <w:ilvl w:val="0"/>
                <w:numId w:val="8"/>
              </w:numPr>
              <w:rPr>
                <w:rFonts w:asciiTheme="minorHAnsi" w:hAnsiTheme="minorHAnsi" w:cstheme="minorHAnsi"/>
                <w:color w:val="002060"/>
                <w:sz w:val="20"/>
                <w:szCs w:val="20"/>
              </w:rPr>
            </w:pPr>
            <w:r w:rsidRPr="00974B84">
              <w:rPr>
                <w:rFonts w:asciiTheme="minorHAnsi" w:hAnsiTheme="minorHAnsi" w:cstheme="minorHAnsi"/>
                <w:color w:val="002060"/>
                <w:sz w:val="20"/>
                <w:szCs w:val="20"/>
              </w:rPr>
              <w:t>environments.Towards modern aesthetic diversity</w:t>
            </w:r>
          </w:p>
          <w:p w14:paraId="13B98048" w14:textId="77777777" w:rsidR="00974B84" w:rsidRPr="00974B84" w:rsidRDefault="00974B84" w:rsidP="00974B84">
            <w:pPr>
              <w:numPr>
                <w:ilvl w:val="0"/>
                <w:numId w:val="8"/>
              </w:numPr>
              <w:rPr>
                <w:rFonts w:asciiTheme="minorHAnsi" w:hAnsiTheme="minorHAnsi" w:cstheme="minorHAnsi"/>
                <w:color w:val="002060"/>
                <w:sz w:val="20"/>
                <w:szCs w:val="20"/>
              </w:rPr>
            </w:pPr>
            <w:r w:rsidRPr="00974B84">
              <w:rPr>
                <w:rFonts w:asciiTheme="minorHAnsi" w:hAnsiTheme="minorHAnsi" w:cstheme="minorHAnsi"/>
                <w:color w:val="002060"/>
                <w:sz w:val="20"/>
                <w:szCs w:val="20"/>
              </w:rPr>
              <w:t>Related academic journals:</w:t>
            </w:r>
          </w:p>
          <w:p w14:paraId="4E7AFE88" w14:textId="77777777" w:rsidR="00974B84" w:rsidRPr="00974B84" w:rsidRDefault="00974B84" w:rsidP="00974B84">
            <w:pPr>
              <w:numPr>
                <w:ilvl w:val="0"/>
                <w:numId w:val="8"/>
              </w:numPr>
              <w:rPr>
                <w:rFonts w:asciiTheme="minorHAnsi" w:hAnsiTheme="minorHAnsi" w:cstheme="minorHAnsi"/>
                <w:color w:val="002060"/>
                <w:sz w:val="20"/>
                <w:szCs w:val="20"/>
              </w:rPr>
            </w:pPr>
            <w:r w:rsidRPr="00974B84">
              <w:rPr>
                <w:rFonts w:asciiTheme="minorHAnsi" w:hAnsiTheme="minorHAnsi" w:cstheme="minorHAnsi"/>
                <w:color w:val="002060"/>
                <w:sz w:val="20"/>
                <w:szCs w:val="20"/>
              </w:rPr>
              <w:t>V. Fioravantes, Art, Culture, Globalization, Papazisis, 2005</w:t>
            </w:r>
          </w:p>
          <w:p w14:paraId="4602327E" w14:textId="5F837FF8" w:rsidR="00CC1EC5" w:rsidRPr="00281BC5" w:rsidRDefault="00974B84" w:rsidP="00974B84">
            <w:pPr>
              <w:numPr>
                <w:ilvl w:val="0"/>
                <w:numId w:val="8"/>
              </w:numPr>
              <w:rPr>
                <w:rFonts w:asciiTheme="minorHAnsi" w:hAnsiTheme="minorHAnsi" w:cstheme="minorHAnsi"/>
                <w:color w:val="002060"/>
                <w:sz w:val="20"/>
                <w:szCs w:val="20"/>
              </w:rPr>
            </w:pPr>
            <w:r w:rsidRPr="00974B84">
              <w:rPr>
                <w:rFonts w:asciiTheme="minorHAnsi" w:hAnsiTheme="minorHAnsi" w:cstheme="minorHAnsi"/>
                <w:color w:val="002060"/>
                <w:sz w:val="20"/>
                <w:szCs w:val="20"/>
              </w:rPr>
              <w:t>V. Fioravantes, Cultural Theory II, Armos, 2004</w:t>
            </w:r>
          </w:p>
        </w:tc>
      </w:tr>
    </w:tbl>
    <w:p w14:paraId="46023280" w14:textId="77777777" w:rsidR="00B22020" w:rsidRPr="00974B84" w:rsidRDefault="00B22020"/>
    <w:sectPr w:rsidR="00B22020" w:rsidRPr="00974B8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35EE5"/>
    <w:multiLevelType w:val="hybridMultilevel"/>
    <w:tmpl w:val="82347B14"/>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343288E"/>
    <w:multiLevelType w:val="hybridMultilevel"/>
    <w:tmpl w:val="00CCD820"/>
    <w:lvl w:ilvl="0" w:tplc="296A12D4">
      <w:numFmt w:val="bullet"/>
      <w:lvlText w:val="•"/>
      <w:lvlJc w:val="left"/>
      <w:pPr>
        <w:ind w:left="1440" w:hanging="720"/>
      </w:pPr>
      <w:rPr>
        <w:rFonts w:ascii="Calibri Light" w:eastAsia="Times New Roman" w:hAnsi="Calibri Light" w:cs="Calibri Light"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 w15:restartNumberingAfterBreak="0">
    <w:nsid w:val="18DE25DF"/>
    <w:multiLevelType w:val="hybridMultilevel"/>
    <w:tmpl w:val="14DA3E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62E5370"/>
    <w:multiLevelType w:val="multilevel"/>
    <w:tmpl w:val="4794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8737B7"/>
    <w:multiLevelType w:val="multilevel"/>
    <w:tmpl w:val="44D0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985831"/>
    <w:multiLevelType w:val="multilevel"/>
    <w:tmpl w:val="0C38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9A4BC8"/>
    <w:multiLevelType w:val="hybridMultilevel"/>
    <w:tmpl w:val="F8544FC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601A19E8"/>
    <w:multiLevelType w:val="multilevel"/>
    <w:tmpl w:val="DD64D1B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0" w15:restartNumberingAfterBreak="0">
    <w:nsid w:val="77F723DB"/>
    <w:multiLevelType w:val="hybridMultilevel"/>
    <w:tmpl w:val="7284A8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146818969">
    <w:abstractNumId w:val="2"/>
  </w:num>
  <w:num w:numId="2" w16cid:durableId="1912158553">
    <w:abstractNumId w:val="9"/>
  </w:num>
  <w:num w:numId="3" w16cid:durableId="109053025">
    <w:abstractNumId w:val="7"/>
  </w:num>
  <w:num w:numId="4" w16cid:durableId="80882259">
    <w:abstractNumId w:val="1"/>
  </w:num>
  <w:num w:numId="5" w16cid:durableId="1435634604">
    <w:abstractNumId w:val="0"/>
  </w:num>
  <w:num w:numId="6" w16cid:durableId="193035753">
    <w:abstractNumId w:val="3"/>
  </w:num>
  <w:num w:numId="7" w16cid:durableId="1433359254">
    <w:abstractNumId w:val="10"/>
  </w:num>
  <w:num w:numId="8" w16cid:durableId="577596085">
    <w:abstractNumId w:val="8"/>
  </w:num>
  <w:num w:numId="9" w16cid:durableId="456873821">
    <w:abstractNumId w:val="4"/>
  </w:num>
  <w:num w:numId="10" w16cid:durableId="559171240">
    <w:abstractNumId w:val="5"/>
  </w:num>
  <w:num w:numId="11" w16cid:durableId="4678216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EC5"/>
    <w:rsid w:val="00013F43"/>
    <w:rsid w:val="00085646"/>
    <w:rsid w:val="000860FB"/>
    <w:rsid w:val="000912B4"/>
    <w:rsid w:val="000B535C"/>
    <w:rsid w:val="000F4FF0"/>
    <w:rsid w:val="001308F7"/>
    <w:rsid w:val="00151291"/>
    <w:rsid w:val="00185129"/>
    <w:rsid w:val="00192AA7"/>
    <w:rsid w:val="00192D0C"/>
    <w:rsid w:val="001A7AFC"/>
    <w:rsid w:val="00217D5A"/>
    <w:rsid w:val="002336BE"/>
    <w:rsid w:val="002662A1"/>
    <w:rsid w:val="00281BC5"/>
    <w:rsid w:val="00345068"/>
    <w:rsid w:val="003725DA"/>
    <w:rsid w:val="00383384"/>
    <w:rsid w:val="00384D31"/>
    <w:rsid w:val="003B46EE"/>
    <w:rsid w:val="004230EF"/>
    <w:rsid w:val="00447984"/>
    <w:rsid w:val="00461247"/>
    <w:rsid w:val="004A5541"/>
    <w:rsid w:val="005818D5"/>
    <w:rsid w:val="0058566F"/>
    <w:rsid w:val="006218A1"/>
    <w:rsid w:val="006318CB"/>
    <w:rsid w:val="006A5903"/>
    <w:rsid w:val="006C7994"/>
    <w:rsid w:val="006D051C"/>
    <w:rsid w:val="006E30C1"/>
    <w:rsid w:val="00727A2C"/>
    <w:rsid w:val="00772A21"/>
    <w:rsid w:val="00791CD3"/>
    <w:rsid w:val="007B68FC"/>
    <w:rsid w:val="007D0747"/>
    <w:rsid w:val="00802943"/>
    <w:rsid w:val="0087086A"/>
    <w:rsid w:val="008865E5"/>
    <w:rsid w:val="008C48D2"/>
    <w:rsid w:val="0095732B"/>
    <w:rsid w:val="00974B84"/>
    <w:rsid w:val="009B128B"/>
    <w:rsid w:val="00A12D58"/>
    <w:rsid w:val="00A373C4"/>
    <w:rsid w:val="00A761FD"/>
    <w:rsid w:val="00A771EB"/>
    <w:rsid w:val="00A92915"/>
    <w:rsid w:val="00AE5628"/>
    <w:rsid w:val="00AF0F61"/>
    <w:rsid w:val="00B22020"/>
    <w:rsid w:val="00C36535"/>
    <w:rsid w:val="00C94FB0"/>
    <w:rsid w:val="00CB7D4B"/>
    <w:rsid w:val="00CC1EC5"/>
    <w:rsid w:val="00D92872"/>
    <w:rsid w:val="00DF61F1"/>
    <w:rsid w:val="00DF6C3C"/>
    <w:rsid w:val="00E117F6"/>
    <w:rsid w:val="00EB6395"/>
    <w:rsid w:val="00FA4DC1"/>
    <w:rsid w:val="00FC2FF8"/>
    <w:rsid w:val="00FE41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231A7"/>
  <w15:chartTrackingRefBased/>
  <w15:docId w15:val="{29DF5676-8864-4BDC-96BD-4336552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1EC5"/>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3">
    <w:name w:val="Table Grid3"/>
    <w:uiPriority w:val="99"/>
    <w:rsid w:val="00CC1EC5"/>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List Paragraph"/>
    <w:basedOn w:val="a"/>
    <w:uiPriority w:val="34"/>
    <w:qFormat/>
    <w:rsid w:val="00C36535"/>
    <w:pPr>
      <w:ind w:left="720"/>
      <w:contextualSpacing/>
    </w:pPr>
  </w:style>
  <w:style w:type="character" w:styleId="-">
    <w:name w:val="Hyperlink"/>
    <w:basedOn w:val="a0"/>
    <w:uiPriority w:val="99"/>
    <w:rsid w:val="008C48D2"/>
    <w:rPr>
      <w:rFonts w:cs="Times New Roman"/>
      <w:color w:val="0000FF"/>
      <w:u w:val="single"/>
    </w:rPr>
  </w:style>
  <w:style w:type="character" w:styleId="a4">
    <w:name w:val="Unresolved Mention"/>
    <w:basedOn w:val="a0"/>
    <w:uiPriority w:val="99"/>
    <w:semiHidden/>
    <w:unhideWhenUsed/>
    <w:rsid w:val="00A92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85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ms-pvpy.aegean.gr/en/educational-material-orientation/"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1949</Words>
  <Characters>10525</Characters>
  <Application>Microsoft Office Word</Application>
  <DocSecurity>0</DocSecurity>
  <Lines>87</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Tsaliki Katerina</dc:creator>
  <cp:keywords/>
  <dc:description/>
  <cp:lastModifiedBy>Rhodes_PMS_Book</cp:lastModifiedBy>
  <cp:revision>14</cp:revision>
  <dcterms:created xsi:type="dcterms:W3CDTF">2023-11-18T16:18:00Z</dcterms:created>
  <dcterms:modified xsi:type="dcterms:W3CDTF">2026-04-28T08:27:00Z</dcterms:modified>
</cp:coreProperties>
</file>