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FD20F"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33AA51E8"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46E84D01" w14:textId="77777777" w:rsidTr="007673F3">
        <w:tc>
          <w:tcPr>
            <w:tcW w:w="3205" w:type="dxa"/>
            <w:shd w:val="clear" w:color="auto" w:fill="DDD9C3" w:themeFill="background2" w:themeFillShade="E6"/>
          </w:tcPr>
          <w:p w14:paraId="2814FD8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48502D57" w14:textId="13B0E9FA" w:rsidR="000F4FD4" w:rsidRPr="00705AAD" w:rsidRDefault="002E6BF3" w:rsidP="002E6BF3">
            <w:pPr>
              <w:rPr>
                <w:rFonts w:ascii="Calibri" w:hAnsi="Calibri" w:cs="Arial"/>
                <w:color w:val="002060"/>
                <w:sz w:val="20"/>
                <w:szCs w:val="20"/>
              </w:rPr>
            </w:pPr>
            <w:r>
              <w:rPr>
                <w:rFonts w:ascii="Calibri" w:hAnsi="Calibri" w:cs="Arial"/>
                <w:color w:val="002060"/>
                <w:sz w:val="20"/>
                <w:szCs w:val="20"/>
                <w:lang w:val="el-GR"/>
              </w:rPr>
              <w:t>Σχολή Ανθρωπιστικών Επιστημών</w:t>
            </w:r>
          </w:p>
        </w:tc>
      </w:tr>
      <w:tr w:rsidR="000F4FD4" w:rsidRPr="00001DA9" w14:paraId="2AC6B6A4" w14:textId="77777777" w:rsidTr="007673F3">
        <w:tc>
          <w:tcPr>
            <w:tcW w:w="3205" w:type="dxa"/>
            <w:shd w:val="clear" w:color="auto" w:fill="DDD9C3" w:themeFill="background2" w:themeFillShade="E6"/>
          </w:tcPr>
          <w:p w14:paraId="58DEF68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39C418CA" w14:textId="77777777" w:rsidR="002E6BF3" w:rsidRDefault="002E6BF3" w:rsidP="002E6BF3">
            <w:pPr>
              <w:rPr>
                <w:rFonts w:ascii="Calibri" w:hAnsi="Calibri" w:cs="Arial"/>
                <w:color w:val="002060"/>
                <w:sz w:val="20"/>
                <w:szCs w:val="20"/>
                <w:lang w:val="el-GR"/>
              </w:rPr>
            </w:pPr>
            <w:r>
              <w:rPr>
                <w:rFonts w:ascii="Calibri" w:hAnsi="Calibri" w:cs="Arial"/>
                <w:color w:val="002060"/>
                <w:sz w:val="20"/>
                <w:szCs w:val="20"/>
                <w:lang w:val="el-GR"/>
              </w:rPr>
              <w:t xml:space="preserve">Τμήμα Επιστημών της Προσχολικής Αγωγής και του Εκπαιδευτικού Σχεδιασμού. </w:t>
            </w:r>
          </w:p>
          <w:p w14:paraId="7CA39637" w14:textId="32F7C64A" w:rsidR="000F4FD4" w:rsidRPr="002E6BF3" w:rsidRDefault="002E6BF3" w:rsidP="002E6BF3">
            <w:pPr>
              <w:rPr>
                <w:rFonts w:ascii="Calibri" w:hAnsi="Calibri" w:cs="Arial"/>
                <w:color w:val="002060"/>
                <w:sz w:val="20"/>
                <w:szCs w:val="20"/>
                <w:lang w:val="el-GR"/>
              </w:rPr>
            </w:pPr>
            <w:r>
              <w:rPr>
                <w:rFonts w:ascii="Calibri" w:hAnsi="Calibri" w:cs="Arial"/>
                <w:color w:val="002060"/>
                <w:sz w:val="20"/>
                <w:szCs w:val="20"/>
                <w:lang w:val="el-GR"/>
              </w:rPr>
              <w:t>Πρόγραμμα Μεταπτυχιακών Σπουδών Παιδικό Βιβλίο και Παιδαγωγικό Υλικό.</w:t>
            </w:r>
          </w:p>
        </w:tc>
      </w:tr>
      <w:tr w:rsidR="000F4FD4" w:rsidRPr="00705AAD" w14:paraId="3807DB68" w14:textId="77777777" w:rsidTr="007673F3">
        <w:tc>
          <w:tcPr>
            <w:tcW w:w="3205" w:type="dxa"/>
            <w:shd w:val="clear" w:color="auto" w:fill="DDD9C3" w:themeFill="background2" w:themeFillShade="E6"/>
          </w:tcPr>
          <w:p w14:paraId="2459726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168644BE" w14:textId="724281AB" w:rsidR="000F4FD4" w:rsidRPr="00705AAD" w:rsidRDefault="002E6BF3" w:rsidP="007673F3">
            <w:pPr>
              <w:rPr>
                <w:rFonts w:ascii="Calibri" w:hAnsi="Calibri" w:cs="Arial"/>
                <w:color w:val="002060"/>
                <w:sz w:val="20"/>
                <w:szCs w:val="20"/>
                <w:lang w:val="el-GR"/>
              </w:rPr>
            </w:pPr>
            <w:r>
              <w:rPr>
                <w:rFonts w:ascii="Calibri" w:hAnsi="Calibri" w:cs="Arial"/>
                <w:color w:val="002060"/>
                <w:sz w:val="20"/>
                <w:szCs w:val="20"/>
                <w:lang w:val="el-GR"/>
              </w:rPr>
              <w:t>Μεταπτυχιακές σπουδές  (Επίπεδο 7)</w:t>
            </w:r>
          </w:p>
        </w:tc>
      </w:tr>
      <w:tr w:rsidR="000F4FD4" w:rsidRPr="00705AAD" w14:paraId="615B05DD" w14:textId="77777777" w:rsidTr="007673F3">
        <w:tc>
          <w:tcPr>
            <w:tcW w:w="3205" w:type="dxa"/>
            <w:shd w:val="clear" w:color="auto" w:fill="DDD9C3" w:themeFill="background2" w:themeFillShade="E6"/>
          </w:tcPr>
          <w:p w14:paraId="2078E8F8"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598E30CF" w14:textId="6CBA8F52" w:rsidR="000F4FD4" w:rsidRPr="002E6BF3" w:rsidRDefault="002E6BF3" w:rsidP="007673F3">
            <w:pPr>
              <w:rPr>
                <w:rFonts w:ascii="Calibri" w:hAnsi="Calibri" w:cs="Arial"/>
                <w:b/>
                <w:sz w:val="20"/>
                <w:szCs w:val="20"/>
                <w:lang w:val="el-GR"/>
              </w:rPr>
            </w:pPr>
            <w:r w:rsidRPr="002E6BF3">
              <w:rPr>
                <w:rFonts w:ascii="Calibri" w:hAnsi="Calibri" w:cs="Arial"/>
                <w:color w:val="002060"/>
                <w:sz w:val="20"/>
                <w:szCs w:val="20"/>
                <w:lang w:val="el-GR"/>
              </w:rPr>
              <w:t>ΠΥ3</w:t>
            </w:r>
          </w:p>
        </w:tc>
        <w:tc>
          <w:tcPr>
            <w:tcW w:w="2505" w:type="dxa"/>
            <w:gridSpan w:val="2"/>
            <w:shd w:val="clear" w:color="auto" w:fill="DDD9C3" w:themeFill="background2" w:themeFillShade="E6"/>
          </w:tcPr>
          <w:p w14:paraId="3EF3505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175CE21C" w14:textId="25DA350B" w:rsidR="000F4FD4" w:rsidRPr="00705AAD" w:rsidRDefault="002E6BF3" w:rsidP="007673F3">
            <w:pPr>
              <w:rPr>
                <w:rFonts w:ascii="Calibri" w:hAnsi="Calibri" w:cs="Arial"/>
                <w:b/>
                <w:sz w:val="20"/>
                <w:szCs w:val="20"/>
                <w:lang w:val="el-GR"/>
              </w:rPr>
            </w:pPr>
            <w:r>
              <w:rPr>
                <w:rFonts w:ascii="Calibri" w:hAnsi="Calibri" w:cs="Arial"/>
                <w:color w:val="002060"/>
                <w:sz w:val="20"/>
                <w:szCs w:val="20"/>
                <w:lang w:val="el-GR"/>
              </w:rPr>
              <w:t>Β’</w:t>
            </w:r>
          </w:p>
        </w:tc>
      </w:tr>
      <w:tr w:rsidR="000F4FD4" w:rsidRPr="00705AAD" w14:paraId="643DEAAC" w14:textId="77777777" w:rsidTr="007673F3">
        <w:trPr>
          <w:trHeight w:val="375"/>
        </w:trPr>
        <w:tc>
          <w:tcPr>
            <w:tcW w:w="3205" w:type="dxa"/>
            <w:shd w:val="clear" w:color="auto" w:fill="DDD9C3" w:themeFill="background2" w:themeFillShade="E6"/>
            <w:vAlign w:val="center"/>
          </w:tcPr>
          <w:p w14:paraId="7BFCEA3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30B32923" w14:textId="14D6DD28" w:rsidR="000F4FD4" w:rsidRPr="00705AAD" w:rsidRDefault="002E6BF3" w:rsidP="007673F3">
            <w:pPr>
              <w:rPr>
                <w:rFonts w:ascii="Calibri" w:hAnsi="Calibri" w:cs="Arial"/>
                <w:sz w:val="20"/>
                <w:szCs w:val="20"/>
              </w:rPr>
            </w:pPr>
            <w:r>
              <w:rPr>
                <w:rFonts w:ascii="Calibri" w:hAnsi="Calibri" w:cs="Arial"/>
                <w:color w:val="002060"/>
                <w:sz w:val="20"/>
                <w:szCs w:val="20"/>
                <w:lang w:val="el-GR"/>
              </w:rPr>
              <w:t>Εκπαιδευτικό Υλικό στα Μαθηματικά</w:t>
            </w:r>
          </w:p>
        </w:tc>
      </w:tr>
      <w:tr w:rsidR="000F4FD4" w:rsidRPr="00705AAD" w14:paraId="2A6070A4" w14:textId="77777777" w:rsidTr="007673F3">
        <w:trPr>
          <w:trHeight w:val="196"/>
        </w:trPr>
        <w:tc>
          <w:tcPr>
            <w:tcW w:w="5637" w:type="dxa"/>
            <w:gridSpan w:val="3"/>
            <w:shd w:val="clear" w:color="auto" w:fill="DDD9C3" w:themeFill="background2" w:themeFillShade="E6"/>
            <w:vAlign w:val="center"/>
          </w:tcPr>
          <w:p w14:paraId="3660A2D9"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34543AE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E652C47"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001DA9" w14:paraId="23E2D5AE" w14:textId="77777777" w:rsidTr="007673F3">
        <w:trPr>
          <w:trHeight w:val="194"/>
        </w:trPr>
        <w:tc>
          <w:tcPr>
            <w:tcW w:w="5637" w:type="dxa"/>
            <w:gridSpan w:val="3"/>
          </w:tcPr>
          <w:p w14:paraId="50CE1D0B" w14:textId="7C2B5343" w:rsidR="000F4FD4" w:rsidRPr="00705AAD" w:rsidRDefault="002E6BF3" w:rsidP="002E6BF3">
            <w:pPr>
              <w:tabs>
                <w:tab w:val="left" w:pos="3987"/>
              </w:tabs>
              <w:rPr>
                <w:rFonts w:ascii="Calibri" w:hAnsi="Calibri" w:cs="Arial"/>
                <w:color w:val="002060"/>
                <w:sz w:val="20"/>
                <w:szCs w:val="20"/>
                <w:lang w:val="el-GR"/>
              </w:rPr>
            </w:pPr>
            <w:r>
              <w:rPr>
                <w:rFonts w:ascii="Calibri" w:hAnsi="Calibri" w:cs="Arial"/>
                <w:color w:val="002060"/>
                <w:sz w:val="20"/>
                <w:szCs w:val="20"/>
                <w:lang w:val="el-GR"/>
              </w:rPr>
              <w:tab/>
              <w:t>Διαλέξεις</w:t>
            </w:r>
          </w:p>
        </w:tc>
        <w:tc>
          <w:tcPr>
            <w:tcW w:w="1559" w:type="dxa"/>
            <w:gridSpan w:val="2"/>
          </w:tcPr>
          <w:p w14:paraId="0E3D0431" w14:textId="4FDCF054" w:rsidR="000F4FD4" w:rsidRPr="00705AAD" w:rsidRDefault="002E6BF3"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55D6936E" w14:textId="061E35ED" w:rsidR="000F4FD4" w:rsidRPr="00705AAD" w:rsidRDefault="002E6BF3" w:rsidP="007673F3">
            <w:pPr>
              <w:jc w:val="center"/>
              <w:rPr>
                <w:rFonts w:ascii="Calibri" w:hAnsi="Calibri" w:cs="Arial"/>
                <w:color w:val="002060"/>
                <w:sz w:val="20"/>
                <w:szCs w:val="20"/>
                <w:lang w:val="el-GR"/>
              </w:rPr>
            </w:pPr>
            <w:r>
              <w:rPr>
                <w:rFonts w:ascii="Calibri" w:hAnsi="Calibri" w:cs="Arial"/>
                <w:color w:val="002060"/>
                <w:sz w:val="20"/>
                <w:szCs w:val="20"/>
                <w:lang w:val="el-GR"/>
              </w:rPr>
              <w:t>6 – ενιαία για το σύνολο του μαθήματος</w:t>
            </w:r>
          </w:p>
        </w:tc>
      </w:tr>
      <w:tr w:rsidR="000F4FD4" w:rsidRPr="00001DA9" w14:paraId="62CC7CBF" w14:textId="77777777" w:rsidTr="007673F3">
        <w:trPr>
          <w:trHeight w:val="194"/>
        </w:trPr>
        <w:tc>
          <w:tcPr>
            <w:tcW w:w="5637" w:type="dxa"/>
            <w:gridSpan w:val="3"/>
            <w:shd w:val="clear" w:color="auto" w:fill="DDD9C3" w:themeFill="background2" w:themeFillShade="E6"/>
          </w:tcPr>
          <w:p w14:paraId="3728CAC2"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32F7427A"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2BE1F88" w14:textId="77777777" w:rsidR="000F4FD4" w:rsidRPr="00705AAD" w:rsidRDefault="000F4FD4" w:rsidP="007673F3">
            <w:pPr>
              <w:rPr>
                <w:rFonts w:ascii="Calibri" w:hAnsi="Calibri" w:cs="Arial"/>
                <w:color w:val="002060"/>
                <w:sz w:val="20"/>
                <w:szCs w:val="20"/>
                <w:lang w:val="el-GR"/>
              </w:rPr>
            </w:pPr>
          </w:p>
        </w:tc>
      </w:tr>
      <w:tr w:rsidR="000F4FD4" w:rsidRPr="00001DA9" w14:paraId="2737DF34" w14:textId="77777777" w:rsidTr="007673F3">
        <w:trPr>
          <w:trHeight w:val="599"/>
        </w:trPr>
        <w:tc>
          <w:tcPr>
            <w:tcW w:w="3205" w:type="dxa"/>
            <w:shd w:val="clear" w:color="auto" w:fill="DDD9C3" w:themeFill="background2" w:themeFillShade="E6"/>
          </w:tcPr>
          <w:p w14:paraId="59DA8B25"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3018E987"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46C3A6C6"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5AE1E5C0" w14:textId="424BD5B2" w:rsidR="000F4FD4" w:rsidRPr="00705AAD" w:rsidRDefault="00363B7F" w:rsidP="007673F3">
            <w:pPr>
              <w:rPr>
                <w:rFonts w:ascii="Calibri" w:hAnsi="Calibri" w:cs="Arial"/>
                <w:color w:val="002060"/>
                <w:sz w:val="20"/>
                <w:szCs w:val="20"/>
                <w:lang w:val="el-GR"/>
              </w:rPr>
            </w:pPr>
            <w:r>
              <w:rPr>
                <w:rFonts w:ascii="Calibri" w:hAnsi="Calibri" w:cs="Arial"/>
                <w:color w:val="002060"/>
                <w:sz w:val="20"/>
                <w:szCs w:val="20"/>
                <w:lang w:val="el-GR"/>
              </w:rPr>
              <w:t>Ε</w:t>
            </w:r>
            <w:r w:rsidR="002E6BF3" w:rsidRPr="002F6CAC">
              <w:rPr>
                <w:rFonts w:ascii="Calibri" w:hAnsi="Calibri" w:cs="Arial"/>
                <w:color w:val="002060"/>
                <w:sz w:val="20"/>
                <w:szCs w:val="20"/>
                <w:lang w:val="el-GR"/>
              </w:rPr>
              <w:t>ιδίκευση γενικών γνώσεων και ανάπτυξη δεξιοτήτων</w:t>
            </w:r>
          </w:p>
        </w:tc>
      </w:tr>
      <w:tr w:rsidR="000F4FD4" w:rsidRPr="00705AAD" w14:paraId="2CB667EE" w14:textId="77777777" w:rsidTr="007673F3">
        <w:tc>
          <w:tcPr>
            <w:tcW w:w="3205" w:type="dxa"/>
            <w:shd w:val="clear" w:color="auto" w:fill="DDD9C3" w:themeFill="background2" w:themeFillShade="E6"/>
          </w:tcPr>
          <w:p w14:paraId="257A895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68F2771C"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38D05E17" w14:textId="4E71EBBD" w:rsidR="000F4FD4" w:rsidRPr="00705AAD" w:rsidRDefault="002E6BF3" w:rsidP="007673F3">
            <w:pPr>
              <w:rPr>
                <w:rFonts w:ascii="Calibri" w:hAnsi="Calibri" w:cs="Arial"/>
                <w:color w:val="002060"/>
                <w:sz w:val="20"/>
                <w:szCs w:val="20"/>
                <w:lang w:val="el-GR"/>
              </w:rPr>
            </w:pPr>
            <w:r>
              <w:rPr>
                <w:rFonts w:ascii="Calibri" w:hAnsi="Calibri" w:cs="Arial"/>
                <w:color w:val="002060"/>
                <w:sz w:val="20"/>
                <w:szCs w:val="20"/>
                <w:lang w:val="el-GR"/>
              </w:rPr>
              <w:t>Μαθήματα κορμού</w:t>
            </w:r>
          </w:p>
        </w:tc>
      </w:tr>
      <w:tr w:rsidR="000F4FD4" w:rsidRPr="00705AAD" w14:paraId="72539ACC" w14:textId="77777777" w:rsidTr="007673F3">
        <w:tc>
          <w:tcPr>
            <w:tcW w:w="3205" w:type="dxa"/>
            <w:shd w:val="clear" w:color="auto" w:fill="DDD9C3" w:themeFill="background2" w:themeFillShade="E6"/>
          </w:tcPr>
          <w:p w14:paraId="6CBDEB8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4D02751C" w14:textId="7857489E" w:rsidR="000F4FD4" w:rsidRPr="00705AAD" w:rsidRDefault="002E6BF3" w:rsidP="007673F3">
            <w:pPr>
              <w:rPr>
                <w:rFonts w:ascii="Calibri" w:hAnsi="Calibri" w:cs="Arial"/>
                <w:color w:val="002060"/>
                <w:sz w:val="20"/>
                <w:szCs w:val="20"/>
              </w:rPr>
            </w:pPr>
            <w:r>
              <w:rPr>
                <w:rFonts w:ascii="Calibri" w:hAnsi="Calibri" w:cs="Arial"/>
                <w:color w:val="002060"/>
                <w:sz w:val="20"/>
                <w:szCs w:val="20"/>
                <w:lang w:val="el-GR"/>
              </w:rPr>
              <w:t>Ελληνική</w:t>
            </w:r>
          </w:p>
        </w:tc>
      </w:tr>
      <w:tr w:rsidR="000F4FD4" w:rsidRPr="002E6BF3" w14:paraId="1451B9B6" w14:textId="77777777" w:rsidTr="007673F3">
        <w:tc>
          <w:tcPr>
            <w:tcW w:w="3205" w:type="dxa"/>
            <w:shd w:val="clear" w:color="auto" w:fill="DDD9C3" w:themeFill="background2" w:themeFillShade="E6"/>
          </w:tcPr>
          <w:p w14:paraId="0C6665F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4F629743" w14:textId="3F075462" w:rsidR="000F4FD4" w:rsidRPr="00705AAD" w:rsidRDefault="002E6BF3" w:rsidP="007673F3">
            <w:pPr>
              <w:rPr>
                <w:rFonts w:ascii="Calibri" w:hAnsi="Calibri" w:cs="Arial"/>
                <w:color w:val="002060"/>
                <w:sz w:val="20"/>
                <w:szCs w:val="20"/>
                <w:lang w:val="el-GR"/>
              </w:rPr>
            </w:pPr>
            <w:r>
              <w:rPr>
                <w:rFonts w:ascii="Calibri" w:hAnsi="Calibri" w:cs="Arial"/>
                <w:color w:val="002060"/>
                <w:sz w:val="20"/>
                <w:szCs w:val="20"/>
                <w:lang w:val="el-GR"/>
              </w:rPr>
              <w:t>Όχι</w:t>
            </w:r>
          </w:p>
        </w:tc>
      </w:tr>
      <w:tr w:rsidR="000F4FD4" w:rsidRPr="00705AAD" w14:paraId="634908B2" w14:textId="77777777" w:rsidTr="007673F3">
        <w:tc>
          <w:tcPr>
            <w:tcW w:w="3205" w:type="dxa"/>
            <w:shd w:val="clear" w:color="auto" w:fill="DDD9C3" w:themeFill="background2" w:themeFillShade="E6"/>
          </w:tcPr>
          <w:p w14:paraId="1E4E42D3"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3B666BF9" w14:textId="1CBABD8B" w:rsidR="002E6BF3" w:rsidRPr="00403AA0" w:rsidRDefault="00403AA0" w:rsidP="007673F3">
            <w:pPr>
              <w:spacing w:after="200" w:line="276" w:lineRule="auto"/>
              <w:rPr>
                <w:rFonts w:ascii="Calibri" w:eastAsia="Calibri" w:hAnsi="Calibri" w:cs="Arial"/>
                <w:color w:val="002060"/>
                <w:sz w:val="20"/>
                <w:szCs w:val="20"/>
                <w:lang w:val="en-GB"/>
              </w:rPr>
            </w:pPr>
            <w:hyperlink r:id="rId7" w:history="1">
              <w:r w:rsidRPr="0046275B">
                <w:rPr>
                  <w:rStyle w:val="-"/>
                  <w:rFonts w:ascii="Calibri" w:eastAsia="Calibri" w:hAnsi="Calibri" w:cs="Arial"/>
                  <w:sz w:val="20"/>
                  <w:szCs w:val="20"/>
                  <w:lang w:val="en-GB"/>
                </w:rPr>
                <w:t>https://pms-pvpy.aegean.gr/katefthynsi-paidagogiko-yliko/</w:t>
              </w:r>
            </w:hyperlink>
            <w:r w:rsidRPr="00403AA0">
              <w:rPr>
                <w:rFonts w:ascii="Calibri" w:eastAsia="Calibri" w:hAnsi="Calibri" w:cs="Arial"/>
                <w:color w:val="002060"/>
                <w:sz w:val="20"/>
                <w:szCs w:val="20"/>
                <w:lang w:val="en-GB"/>
              </w:rPr>
              <w:t xml:space="preserve"> </w:t>
            </w:r>
          </w:p>
        </w:tc>
      </w:tr>
    </w:tbl>
    <w:p w14:paraId="03DF7B52"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751F4876" w14:textId="77777777" w:rsidTr="00305D37">
        <w:tc>
          <w:tcPr>
            <w:tcW w:w="8472" w:type="dxa"/>
            <w:gridSpan w:val="2"/>
            <w:tcBorders>
              <w:bottom w:val="nil"/>
            </w:tcBorders>
            <w:shd w:val="clear" w:color="auto" w:fill="DDD9C3" w:themeFill="background2" w:themeFillShade="E6"/>
          </w:tcPr>
          <w:p w14:paraId="2F8AA66C"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001DA9" w14:paraId="3953725A" w14:textId="77777777" w:rsidTr="00305D37">
        <w:tc>
          <w:tcPr>
            <w:tcW w:w="8472" w:type="dxa"/>
            <w:gridSpan w:val="2"/>
            <w:tcBorders>
              <w:top w:val="nil"/>
            </w:tcBorders>
            <w:shd w:val="clear" w:color="auto" w:fill="DDD9C3" w:themeFill="background2" w:themeFillShade="E6"/>
          </w:tcPr>
          <w:p w14:paraId="4C2BBECB"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543493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415B8F4D"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70956725"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2EA2DF0B"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001DA9" w14:paraId="7130C534" w14:textId="77777777" w:rsidTr="00305D37">
        <w:tc>
          <w:tcPr>
            <w:tcW w:w="8472" w:type="dxa"/>
            <w:gridSpan w:val="2"/>
          </w:tcPr>
          <w:p w14:paraId="25147AD6" w14:textId="77777777" w:rsidR="002E6BF3" w:rsidRDefault="002E6BF3" w:rsidP="002E6BF3">
            <w:pPr>
              <w:pStyle w:val="Web"/>
              <w:shd w:val="clear" w:color="auto" w:fill="FFFFFF"/>
              <w:spacing w:before="240" w:beforeAutospacing="0" w:after="0" w:afterAutospacing="0"/>
              <w:jc w:val="both"/>
              <w:rPr>
                <w:rFonts w:asciiTheme="minorHAnsi" w:hAnsiTheme="minorHAnsi" w:cstheme="minorHAnsi"/>
                <w:color w:val="003366"/>
                <w:sz w:val="20"/>
                <w:szCs w:val="20"/>
              </w:rPr>
            </w:pPr>
            <w:r w:rsidRPr="00B577FF">
              <w:rPr>
                <w:rFonts w:asciiTheme="minorHAnsi" w:hAnsiTheme="minorHAnsi" w:cstheme="minorHAnsi"/>
                <w:color w:val="003366"/>
                <w:sz w:val="20"/>
                <w:szCs w:val="20"/>
              </w:rPr>
              <w:t>Οι φοιτητές αναμένεται μεταξύ άλλων να:</w:t>
            </w:r>
          </w:p>
          <w:p w14:paraId="072544F5" w14:textId="77777777" w:rsidR="000F4FD4" w:rsidRDefault="000F4FD4" w:rsidP="00305D37">
            <w:pPr>
              <w:widowControl w:val="0"/>
              <w:autoSpaceDE w:val="0"/>
              <w:autoSpaceDN w:val="0"/>
              <w:adjustRightInd w:val="0"/>
              <w:rPr>
                <w:rFonts w:ascii="Calibri" w:eastAsia="Calibri" w:hAnsi="Calibri"/>
                <w:b/>
                <w:color w:val="002060"/>
                <w:lang w:val="el-GR"/>
              </w:rPr>
            </w:pPr>
          </w:p>
          <w:p w14:paraId="64C95AAF" w14:textId="15FCA45E" w:rsidR="00363B7F" w:rsidRPr="00B57AF4" w:rsidRDefault="00363B7F" w:rsidP="00363B7F">
            <w:pPr>
              <w:pStyle w:val="ab"/>
              <w:widowControl w:val="0"/>
              <w:numPr>
                <w:ilvl w:val="0"/>
                <w:numId w:val="46"/>
              </w:numPr>
              <w:autoSpaceDE w:val="0"/>
              <w:autoSpaceDN w:val="0"/>
              <w:adjustRightInd w:val="0"/>
              <w:ind w:left="451"/>
              <w:rPr>
                <w:rFonts w:cs="Arial"/>
                <w:color w:val="002060"/>
                <w:sz w:val="20"/>
                <w:szCs w:val="20"/>
              </w:rPr>
            </w:pPr>
            <w:r w:rsidRPr="00B57AF4">
              <w:rPr>
                <w:rFonts w:cs="Arial"/>
                <w:color w:val="002060"/>
                <w:sz w:val="20"/>
                <w:szCs w:val="20"/>
              </w:rPr>
              <w:t>γνωρίζουν υλικά και μέσα για τη διδασκαλία και τη μάθηση των μαθηματικών</w:t>
            </w:r>
          </w:p>
          <w:p w14:paraId="1BA8CE1C" w14:textId="183A7468" w:rsidR="00363B7F" w:rsidRPr="00B57AF4" w:rsidRDefault="00363B7F" w:rsidP="00363B7F">
            <w:pPr>
              <w:pStyle w:val="ab"/>
              <w:widowControl w:val="0"/>
              <w:numPr>
                <w:ilvl w:val="0"/>
                <w:numId w:val="46"/>
              </w:numPr>
              <w:autoSpaceDE w:val="0"/>
              <w:autoSpaceDN w:val="0"/>
              <w:adjustRightInd w:val="0"/>
              <w:ind w:left="451"/>
              <w:rPr>
                <w:rFonts w:cs="Arial"/>
                <w:color w:val="002060"/>
                <w:sz w:val="20"/>
                <w:szCs w:val="20"/>
              </w:rPr>
            </w:pPr>
            <w:r w:rsidRPr="00B57AF4">
              <w:rPr>
                <w:rFonts w:cs="Arial"/>
                <w:color w:val="002060"/>
                <w:sz w:val="20"/>
                <w:szCs w:val="20"/>
              </w:rPr>
              <w:t xml:space="preserve">αναπτύξουν την ικανότητα επιλογής εκπαιδευτικών υλικών για τη διδασκαλία και τη μάθηση των μαθηματικών </w:t>
            </w:r>
          </w:p>
          <w:p w14:paraId="35F7B62E" w14:textId="15906D7C" w:rsidR="00363B7F" w:rsidRPr="00B57AF4" w:rsidRDefault="00363B7F" w:rsidP="00363B7F">
            <w:pPr>
              <w:pStyle w:val="ab"/>
              <w:widowControl w:val="0"/>
              <w:numPr>
                <w:ilvl w:val="0"/>
                <w:numId w:val="46"/>
              </w:numPr>
              <w:autoSpaceDE w:val="0"/>
              <w:autoSpaceDN w:val="0"/>
              <w:adjustRightInd w:val="0"/>
              <w:ind w:left="451"/>
              <w:rPr>
                <w:rFonts w:cs="Arial"/>
                <w:color w:val="002060"/>
                <w:sz w:val="20"/>
                <w:szCs w:val="20"/>
              </w:rPr>
            </w:pPr>
            <w:r w:rsidRPr="00B57AF4">
              <w:rPr>
                <w:rFonts w:cs="Arial"/>
                <w:color w:val="002060"/>
                <w:sz w:val="20"/>
                <w:szCs w:val="20"/>
              </w:rPr>
              <w:t xml:space="preserve">αναπτύξουν την ικανότητα αξιολόγησης εκπαιδευτικών υλικών για τη διδασκαλία και τη μάθηση των μαθηματικών </w:t>
            </w:r>
          </w:p>
          <w:p w14:paraId="7B14CA6A" w14:textId="60C4EE42" w:rsidR="00363B7F" w:rsidRPr="00B57AF4" w:rsidRDefault="00363B7F" w:rsidP="00363B7F">
            <w:pPr>
              <w:pStyle w:val="ab"/>
              <w:widowControl w:val="0"/>
              <w:numPr>
                <w:ilvl w:val="0"/>
                <w:numId w:val="46"/>
              </w:numPr>
              <w:autoSpaceDE w:val="0"/>
              <w:autoSpaceDN w:val="0"/>
              <w:adjustRightInd w:val="0"/>
              <w:ind w:left="451"/>
              <w:rPr>
                <w:rFonts w:cs="Arial"/>
                <w:color w:val="002060"/>
                <w:sz w:val="20"/>
                <w:szCs w:val="20"/>
              </w:rPr>
            </w:pPr>
            <w:r w:rsidRPr="00B57AF4">
              <w:rPr>
                <w:rFonts w:cs="Arial"/>
                <w:color w:val="002060"/>
                <w:sz w:val="20"/>
                <w:szCs w:val="20"/>
              </w:rPr>
              <w:t xml:space="preserve">αναπτύξουν την ικανότητα ενσωμάτωσης  εκπαιδευτικού υλικού στη διδασκαλία των μαθηματικών </w:t>
            </w:r>
          </w:p>
          <w:p w14:paraId="67A63E30" w14:textId="77777777" w:rsidR="00363B7F" w:rsidRPr="00B57AF4" w:rsidRDefault="00363B7F" w:rsidP="00363B7F">
            <w:pPr>
              <w:pStyle w:val="ab"/>
              <w:widowControl w:val="0"/>
              <w:numPr>
                <w:ilvl w:val="0"/>
                <w:numId w:val="46"/>
              </w:numPr>
              <w:autoSpaceDE w:val="0"/>
              <w:autoSpaceDN w:val="0"/>
              <w:adjustRightInd w:val="0"/>
              <w:ind w:left="451"/>
              <w:rPr>
                <w:rFonts w:cs="Arial"/>
                <w:color w:val="002060"/>
                <w:sz w:val="20"/>
                <w:szCs w:val="20"/>
              </w:rPr>
            </w:pPr>
            <w:r w:rsidRPr="00B57AF4">
              <w:rPr>
                <w:rFonts w:cs="Arial"/>
                <w:color w:val="002060"/>
                <w:sz w:val="20"/>
                <w:szCs w:val="20"/>
              </w:rPr>
              <w:t>αναπτύξουν την ικανότητα πρόσβασης και αξιοποίησης της εκπαιδευτικής έρευνας</w:t>
            </w:r>
          </w:p>
          <w:p w14:paraId="78D3D21E" w14:textId="45A409C4" w:rsidR="00F03B25" w:rsidRPr="00C65469" w:rsidRDefault="00363B7F" w:rsidP="00C65469">
            <w:pPr>
              <w:pStyle w:val="ab"/>
              <w:widowControl w:val="0"/>
              <w:numPr>
                <w:ilvl w:val="0"/>
                <w:numId w:val="46"/>
              </w:numPr>
              <w:autoSpaceDE w:val="0"/>
              <w:autoSpaceDN w:val="0"/>
              <w:adjustRightInd w:val="0"/>
              <w:ind w:left="451"/>
              <w:rPr>
                <w:rFonts w:cs="Arial"/>
                <w:color w:val="002060"/>
                <w:sz w:val="20"/>
                <w:szCs w:val="20"/>
              </w:rPr>
            </w:pPr>
            <w:r w:rsidRPr="00B57AF4">
              <w:rPr>
                <w:rFonts w:cs="Arial"/>
                <w:color w:val="002060"/>
                <w:sz w:val="20"/>
                <w:szCs w:val="20"/>
              </w:rPr>
              <w:lastRenderedPageBreak/>
              <w:t>σχεδιά</w:t>
            </w:r>
            <w:r>
              <w:rPr>
                <w:rFonts w:cs="Arial"/>
                <w:color w:val="002060"/>
                <w:sz w:val="20"/>
                <w:szCs w:val="20"/>
              </w:rPr>
              <w:t>σ</w:t>
            </w:r>
            <w:r w:rsidRPr="00B57AF4">
              <w:rPr>
                <w:rFonts w:cs="Arial"/>
                <w:color w:val="002060"/>
                <w:sz w:val="20"/>
                <w:szCs w:val="20"/>
              </w:rPr>
              <w:t>ουν και να αναπτύξουν εκπαιδευτικό υλικό για τη διδασκαλία και τη μάθηση των μαθηματικών</w:t>
            </w:r>
          </w:p>
        </w:tc>
      </w:tr>
      <w:tr w:rsidR="000F4FD4" w:rsidRPr="00705AAD" w14:paraId="5FB601EB"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770A42EA"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001DA9" w14:paraId="633BCDB3" w14:textId="77777777" w:rsidTr="00305D37">
        <w:tc>
          <w:tcPr>
            <w:tcW w:w="8472" w:type="dxa"/>
            <w:gridSpan w:val="2"/>
            <w:tcBorders>
              <w:top w:val="nil"/>
              <w:bottom w:val="nil"/>
            </w:tcBorders>
            <w:shd w:val="clear" w:color="auto" w:fill="DDD9C3" w:themeFill="background2" w:themeFillShade="E6"/>
          </w:tcPr>
          <w:p w14:paraId="64747866"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09E1D5C1"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084F346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619A2E3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72EC6C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731D304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1D1C0A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26D97F3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00F16C8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8DDDFF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02E708C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447FE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090C8F8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41EA804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5C4764D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39F4E938"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03A3E40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416EF25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58532C93"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001DA9" w14:paraId="1F1B00DD" w14:textId="77777777" w:rsidTr="00305D37">
        <w:tc>
          <w:tcPr>
            <w:tcW w:w="8472" w:type="dxa"/>
            <w:gridSpan w:val="2"/>
            <w:tcBorders>
              <w:bottom w:val="single" w:sz="4" w:space="0" w:color="auto"/>
            </w:tcBorders>
          </w:tcPr>
          <w:p w14:paraId="37D1F221" w14:textId="77777777" w:rsidR="000F4FD4" w:rsidRPr="00705AAD" w:rsidRDefault="000F4FD4" w:rsidP="00305D37">
            <w:pPr>
              <w:rPr>
                <w:rFonts w:ascii="Calibri" w:hAnsi="Calibri" w:cs="Arial"/>
                <w:color w:val="002060"/>
                <w:sz w:val="20"/>
                <w:szCs w:val="20"/>
                <w:lang w:val="el-GR"/>
              </w:rPr>
            </w:pPr>
          </w:p>
          <w:p w14:paraId="7133B24D" w14:textId="665DAE83" w:rsidR="002E6BF3" w:rsidRPr="002E6BF3" w:rsidRDefault="002E6BF3" w:rsidP="002E6BF3">
            <w:pPr>
              <w:widowControl w:val="0"/>
              <w:autoSpaceDE w:val="0"/>
              <w:autoSpaceDN w:val="0"/>
              <w:adjustRightInd w:val="0"/>
              <w:rPr>
                <w:rFonts w:asciiTheme="minorHAnsi" w:eastAsia="Calibri" w:hAnsiTheme="minorHAnsi" w:cstheme="minorHAnsi"/>
                <w:color w:val="002060"/>
                <w:lang w:val="el-GR"/>
              </w:rPr>
            </w:pPr>
            <w:r w:rsidRPr="002E6BF3">
              <w:rPr>
                <w:rFonts w:asciiTheme="minorHAnsi" w:eastAsia="Calibri" w:hAnsiTheme="minorHAnsi" w:cstheme="minorHAnsi"/>
                <w:color w:val="002060"/>
                <w:lang w:val="el-GR"/>
              </w:rPr>
              <w:t>Οι γενικές ικανότητες που επιδιώκεται να αποκτ</w:t>
            </w:r>
            <w:r w:rsidR="00363B7F">
              <w:rPr>
                <w:rFonts w:asciiTheme="minorHAnsi" w:eastAsia="Calibri" w:hAnsiTheme="minorHAnsi" w:cstheme="minorHAnsi"/>
                <w:color w:val="002060"/>
                <w:lang w:val="el-GR"/>
              </w:rPr>
              <w:t xml:space="preserve">ηθούν </w:t>
            </w:r>
            <w:r w:rsidRPr="002E6BF3">
              <w:rPr>
                <w:rFonts w:asciiTheme="minorHAnsi" w:eastAsia="Calibri" w:hAnsiTheme="minorHAnsi" w:cstheme="minorHAnsi"/>
                <w:color w:val="002060"/>
                <w:lang w:val="el-GR"/>
              </w:rPr>
              <w:t>είναι:</w:t>
            </w:r>
          </w:p>
          <w:p w14:paraId="74B9A988" w14:textId="77777777" w:rsidR="000F4FD4" w:rsidRPr="00171C17" w:rsidRDefault="000F4FD4" w:rsidP="00305D37">
            <w:pPr>
              <w:widowControl w:val="0"/>
              <w:autoSpaceDE w:val="0"/>
              <w:autoSpaceDN w:val="0"/>
              <w:adjustRightInd w:val="0"/>
              <w:rPr>
                <w:rFonts w:asciiTheme="minorHAnsi" w:eastAsia="Calibri" w:hAnsiTheme="minorHAnsi" w:cstheme="minorHAnsi"/>
                <w:color w:val="002060"/>
                <w:lang w:val="el-GR"/>
              </w:rPr>
            </w:pPr>
          </w:p>
          <w:p w14:paraId="0C97A7D9" w14:textId="77777777" w:rsidR="00363B7F" w:rsidRPr="0029399E" w:rsidRDefault="00363B7F" w:rsidP="00363B7F">
            <w:pPr>
              <w:pStyle w:val="ab"/>
              <w:widowControl w:val="0"/>
              <w:numPr>
                <w:ilvl w:val="0"/>
                <w:numId w:val="47"/>
              </w:numPr>
              <w:autoSpaceDE w:val="0"/>
              <w:autoSpaceDN w:val="0"/>
              <w:adjustRightInd w:val="0"/>
              <w:rPr>
                <w:rFonts w:cs="Arial"/>
                <w:color w:val="002060"/>
                <w:sz w:val="20"/>
                <w:szCs w:val="20"/>
              </w:rPr>
            </w:pPr>
            <w:r w:rsidRPr="0029399E">
              <w:rPr>
                <w:rFonts w:cs="Arial"/>
                <w:color w:val="002060"/>
                <w:sz w:val="20"/>
                <w:szCs w:val="20"/>
              </w:rPr>
              <w:t xml:space="preserve">Αναζήτηση, ανάλυση και σύνθεση δεδομένων και πληροφοριών, με τη χρήση των απαραίτητων τεχνολογιών </w:t>
            </w:r>
          </w:p>
          <w:p w14:paraId="310EFA50" w14:textId="77777777" w:rsidR="00363B7F" w:rsidRPr="0029399E" w:rsidRDefault="00363B7F" w:rsidP="00363B7F">
            <w:pPr>
              <w:pStyle w:val="ab"/>
              <w:widowControl w:val="0"/>
              <w:numPr>
                <w:ilvl w:val="0"/>
                <w:numId w:val="47"/>
              </w:numPr>
              <w:autoSpaceDE w:val="0"/>
              <w:autoSpaceDN w:val="0"/>
              <w:adjustRightInd w:val="0"/>
              <w:rPr>
                <w:rFonts w:cs="Arial"/>
                <w:color w:val="002060"/>
                <w:sz w:val="20"/>
                <w:szCs w:val="20"/>
              </w:rPr>
            </w:pPr>
            <w:r w:rsidRPr="0029399E">
              <w:rPr>
                <w:rFonts w:cs="Arial"/>
                <w:color w:val="002060"/>
                <w:sz w:val="20"/>
                <w:szCs w:val="20"/>
              </w:rPr>
              <w:t xml:space="preserve">Προσαρμογή σε νέες καταστάσεις </w:t>
            </w:r>
          </w:p>
          <w:p w14:paraId="26A597AB" w14:textId="77777777" w:rsidR="00363B7F" w:rsidRPr="0029399E" w:rsidRDefault="00363B7F" w:rsidP="00363B7F">
            <w:pPr>
              <w:pStyle w:val="ab"/>
              <w:widowControl w:val="0"/>
              <w:numPr>
                <w:ilvl w:val="0"/>
                <w:numId w:val="47"/>
              </w:numPr>
              <w:autoSpaceDE w:val="0"/>
              <w:autoSpaceDN w:val="0"/>
              <w:adjustRightInd w:val="0"/>
              <w:rPr>
                <w:rFonts w:cs="Arial"/>
                <w:color w:val="002060"/>
                <w:sz w:val="20"/>
                <w:szCs w:val="20"/>
              </w:rPr>
            </w:pPr>
            <w:r w:rsidRPr="0029399E">
              <w:rPr>
                <w:rFonts w:cs="Arial"/>
                <w:color w:val="002060"/>
                <w:sz w:val="20"/>
                <w:szCs w:val="20"/>
              </w:rPr>
              <w:t xml:space="preserve">Λήψη αποφάσεων </w:t>
            </w:r>
          </w:p>
          <w:p w14:paraId="39B85556" w14:textId="77777777" w:rsidR="00363B7F" w:rsidRPr="0029399E" w:rsidRDefault="00363B7F" w:rsidP="00363B7F">
            <w:pPr>
              <w:pStyle w:val="ab"/>
              <w:widowControl w:val="0"/>
              <w:numPr>
                <w:ilvl w:val="0"/>
                <w:numId w:val="47"/>
              </w:numPr>
              <w:autoSpaceDE w:val="0"/>
              <w:autoSpaceDN w:val="0"/>
              <w:adjustRightInd w:val="0"/>
              <w:rPr>
                <w:rFonts w:cs="Arial"/>
                <w:color w:val="002060"/>
                <w:sz w:val="20"/>
                <w:szCs w:val="20"/>
              </w:rPr>
            </w:pPr>
            <w:r w:rsidRPr="0029399E">
              <w:rPr>
                <w:rFonts w:cs="Arial"/>
                <w:color w:val="002060"/>
                <w:sz w:val="20"/>
                <w:szCs w:val="20"/>
              </w:rPr>
              <w:t xml:space="preserve">Αυτόνομη εργασία </w:t>
            </w:r>
          </w:p>
          <w:p w14:paraId="6FAE9264" w14:textId="77777777" w:rsidR="00363B7F" w:rsidRPr="0029399E" w:rsidRDefault="00363B7F" w:rsidP="00363B7F">
            <w:pPr>
              <w:pStyle w:val="ab"/>
              <w:widowControl w:val="0"/>
              <w:numPr>
                <w:ilvl w:val="0"/>
                <w:numId w:val="47"/>
              </w:numPr>
              <w:autoSpaceDE w:val="0"/>
              <w:autoSpaceDN w:val="0"/>
              <w:adjustRightInd w:val="0"/>
              <w:rPr>
                <w:rFonts w:cs="Arial"/>
                <w:color w:val="002060"/>
                <w:sz w:val="20"/>
                <w:szCs w:val="20"/>
              </w:rPr>
            </w:pPr>
            <w:r w:rsidRPr="0029399E">
              <w:rPr>
                <w:rFonts w:cs="Arial"/>
                <w:color w:val="002060"/>
                <w:sz w:val="20"/>
                <w:szCs w:val="20"/>
              </w:rPr>
              <w:t xml:space="preserve">Ομαδική εργασία </w:t>
            </w:r>
          </w:p>
          <w:p w14:paraId="1732F17A" w14:textId="77777777" w:rsidR="00363B7F" w:rsidRPr="0029399E" w:rsidRDefault="00363B7F" w:rsidP="00363B7F">
            <w:pPr>
              <w:pStyle w:val="ab"/>
              <w:widowControl w:val="0"/>
              <w:numPr>
                <w:ilvl w:val="0"/>
                <w:numId w:val="47"/>
              </w:numPr>
              <w:autoSpaceDE w:val="0"/>
              <w:autoSpaceDN w:val="0"/>
              <w:adjustRightInd w:val="0"/>
              <w:rPr>
                <w:rFonts w:cs="Arial"/>
                <w:color w:val="002060"/>
                <w:sz w:val="20"/>
                <w:szCs w:val="20"/>
              </w:rPr>
            </w:pPr>
            <w:r w:rsidRPr="0029399E">
              <w:rPr>
                <w:rFonts w:cs="Arial"/>
                <w:color w:val="002060"/>
                <w:sz w:val="20"/>
                <w:szCs w:val="20"/>
              </w:rPr>
              <w:t xml:space="preserve">Εργασία σε διεπιστημονικό περιβάλλον </w:t>
            </w:r>
          </w:p>
          <w:p w14:paraId="1866A592" w14:textId="77777777" w:rsidR="00363B7F" w:rsidRPr="0029399E" w:rsidRDefault="00363B7F" w:rsidP="00363B7F">
            <w:pPr>
              <w:pStyle w:val="ab"/>
              <w:widowControl w:val="0"/>
              <w:numPr>
                <w:ilvl w:val="0"/>
                <w:numId w:val="47"/>
              </w:numPr>
              <w:autoSpaceDE w:val="0"/>
              <w:autoSpaceDN w:val="0"/>
              <w:adjustRightInd w:val="0"/>
              <w:rPr>
                <w:rFonts w:cs="Arial"/>
                <w:color w:val="002060"/>
                <w:sz w:val="20"/>
                <w:szCs w:val="20"/>
              </w:rPr>
            </w:pPr>
            <w:r w:rsidRPr="0029399E">
              <w:rPr>
                <w:rFonts w:cs="Arial"/>
                <w:color w:val="002060"/>
                <w:sz w:val="20"/>
                <w:szCs w:val="20"/>
              </w:rPr>
              <w:t xml:space="preserve">Παράγωγή νέων ερευνητικών ιδεών </w:t>
            </w:r>
          </w:p>
          <w:p w14:paraId="34EA9A1F" w14:textId="77777777" w:rsidR="00363B7F" w:rsidRPr="0029399E" w:rsidRDefault="00363B7F" w:rsidP="00363B7F">
            <w:pPr>
              <w:pStyle w:val="ab"/>
              <w:widowControl w:val="0"/>
              <w:numPr>
                <w:ilvl w:val="0"/>
                <w:numId w:val="47"/>
              </w:numPr>
              <w:autoSpaceDE w:val="0"/>
              <w:autoSpaceDN w:val="0"/>
              <w:adjustRightInd w:val="0"/>
              <w:rPr>
                <w:rFonts w:cs="Arial"/>
                <w:color w:val="002060"/>
                <w:sz w:val="20"/>
                <w:szCs w:val="20"/>
              </w:rPr>
            </w:pPr>
            <w:r w:rsidRPr="0029399E">
              <w:rPr>
                <w:rFonts w:cs="Arial"/>
                <w:color w:val="002060"/>
                <w:sz w:val="20"/>
                <w:szCs w:val="20"/>
              </w:rPr>
              <w:t xml:space="preserve">Σεβασμός στη διαφορετικότητα και στην </w:t>
            </w:r>
            <w:proofErr w:type="spellStart"/>
            <w:r w:rsidRPr="0029399E">
              <w:rPr>
                <w:rFonts w:cs="Arial"/>
                <w:color w:val="002060"/>
                <w:sz w:val="20"/>
                <w:szCs w:val="20"/>
              </w:rPr>
              <w:t>πολυπολιτισμικότητα</w:t>
            </w:r>
            <w:proofErr w:type="spellEnd"/>
            <w:r w:rsidRPr="0029399E">
              <w:rPr>
                <w:rFonts w:cs="Arial"/>
                <w:color w:val="002060"/>
                <w:sz w:val="20"/>
                <w:szCs w:val="20"/>
              </w:rPr>
              <w:t xml:space="preserve"> </w:t>
            </w:r>
          </w:p>
          <w:p w14:paraId="27276710" w14:textId="77777777" w:rsidR="00363B7F" w:rsidRPr="0029399E" w:rsidRDefault="00363B7F" w:rsidP="00363B7F">
            <w:pPr>
              <w:pStyle w:val="ab"/>
              <w:widowControl w:val="0"/>
              <w:numPr>
                <w:ilvl w:val="0"/>
                <w:numId w:val="47"/>
              </w:numPr>
              <w:autoSpaceDE w:val="0"/>
              <w:autoSpaceDN w:val="0"/>
              <w:adjustRightInd w:val="0"/>
              <w:rPr>
                <w:rFonts w:cs="Arial"/>
                <w:color w:val="002060"/>
                <w:sz w:val="20"/>
                <w:szCs w:val="20"/>
              </w:rPr>
            </w:pPr>
            <w:r w:rsidRPr="0029399E">
              <w:rPr>
                <w:rFonts w:cs="Arial"/>
                <w:color w:val="002060"/>
                <w:sz w:val="20"/>
                <w:szCs w:val="20"/>
              </w:rPr>
              <w:t xml:space="preserve">Σεβασμός στο φυσικό περιβάλλον </w:t>
            </w:r>
          </w:p>
          <w:p w14:paraId="2DA99573" w14:textId="77777777" w:rsidR="00363B7F" w:rsidRPr="0029399E" w:rsidRDefault="00363B7F" w:rsidP="00363B7F">
            <w:pPr>
              <w:pStyle w:val="ab"/>
              <w:widowControl w:val="0"/>
              <w:numPr>
                <w:ilvl w:val="0"/>
                <w:numId w:val="47"/>
              </w:numPr>
              <w:autoSpaceDE w:val="0"/>
              <w:autoSpaceDN w:val="0"/>
              <w:adjustRightInd w:val="0"/>
              <w:rPr>
                <w:rFonts w:cs="Arial"/>
                <w:color w:val="002060"/>
                <w:sz w:val="20"/>
                <w:szCs w:val="20"/>
              </w:rPr>
            </w:pPr>
            <w:r w:rsidRPr="0029399E">
              <w:rPr>
                <w:rFonts w:cs="Arial"/>
                <w:color w:val="002060"/>
                <w:sz w:val="20"/>
                <w:szCs w:val="20"/>
              </w:rPr>
              <w:t xml:space="preserve">Επίδειξη κοινωνικής, επαγγελματικής και ηθικής υπευθυνότητας και ευαισθησίας σε θέματα φύλου </w:t>
            </w:r>
          </w:p>
          <w:p w14:paraId="5DD71EF0" w14:textId="77777777" w:rsidR="00363B7F" w:rsidRPr="0029399E" w:rsidRDefault="00363B7F" w:rsidP="00363B7F">
            <w:pPr>
              <w:pStyle w:val="ab"/>
              <w:widowControl w:val="0"/>
              <w:numPr>
                <w:ilvl w:val="0"/>
                <w:numId w:val="47"/>
              </w:numPr>
              <w:autoSpaceDE w:val="0"/>
              <w:autoSpaceDN w:val="0"/>
              <w:adjustRightInd w:val="0"/>
              <w:rPr>
                <w:rFonts w:cs="Arial"/>
                <w:color w:val="002060"/>
                <w:sz w:val="20"/>
                <w:szCs w:val="20"/>
              </w:rPr>
            </w:pPr>
            <w:r w:rsidRPr="0029399E">
              <w:rPr>
                <w:rFonts w:cs="Arial"/>
                <w:color w:val="002060"/>
                <w:sz w:val="20"/>
                <w:szCs w:val="20"/>
              </w:rPr>
              <w:t>Προαγωγή της ελεύθερης, δημιουργικής και επαγωγικής σκέψης</w:t>
            </w:r>
          </w:p>
          <w:p w14:paraId="43FB69EA"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69FCE35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001DA9" w14:paraId="09C42931" w14:textId="77777777" w:rsidTr="007673F3">
        <w:tc>
          <w:tcPr>
            <w:tcW w:w="8472" w:type="dxa"/>
          </w:tcPr>
          <w:p w14:paraId="25AB791F" w14:textId="77777777" w:rsidR="000F4FD4" w:rsidRDefault="000F4FD4" w:rsidP="007673F3">
            <w:pPr>
              <w:rPr>
                <w:rFonts w:ascii="Calibri" w:eastAsia="Calibri" w:hAnsi="Calibri"/>
                <w:iCs/>
                <w:color w:val="002060"/>
                <w:lang w:val="el-GR"/>
              </w:rPr>
            </w:pPr>
          </w:p>
          <w:p w14:paraId="6415FF70" w14:textId="7A9F55A2" w:rsidR="000D2F8B" w:rsidRPr="000D2F8B" w:rsidRDefault="000D2F8B" w:rsidP="000D2F8B">
            <w:pPr>
              <w:rPr>
                <w:rFonts w:ascii="Calibri" w:hAnsi="Calibri" w:cs="Arial"/>
                <w:color w:val="002060"/>
                <w:sz w:val="20"/>
                <w:szCs w:val="20"/>
                <w:lang w:val="el-GR"/>
              </w:rPr>
            </w:pPr>
            <w:r w:rsidRPr="000D2F8B">
              <w:rPr>
                <w:rFonts w:ascii="Calibri" w:hAnsi="Calibri" w:cs="Arial"/>
                <w:color w:val="002060"/>
                <w:sz w:val="20"/>
                <w:szCs w:val="20"/>
                <w:lang w:val="el-GR"/>
              </w:rPr>
              <w:t>Το συγκεκριμένο μάθημα επιδιώκει τη διερεύνηση του ρόλου και της θέσης των εκπαιδευτικών υλικών στη διδασκαλία και τη μάθηση</w:t>
            </w:r>
            <w:r>
              <w:rPr>
                <w:rFonts w:ascii="Calibri" w:hAnsi="Calibri" w:cs="Arial"/>
                <w:color w:val="002060"/>
                <w:sz w:val="20"/>
                <w:szCs w:val="20"/>
                <w:lang w:val="el-GR"/>
              </w:rPr>
              <w:t xml:space="preserve"> των μαθηματικών</w:t>
            </w:r>
            <w:r w:rsidRPr="000D2F8B">
              <w:rPr>
                <w:rFonts w:ascii="Calibri" w:hAnsi="Calibri" w:cs="Arial"/>
                <w:color w:val="002060"/>
                <w:sz w:val="20"/>
                <w:szCs w:val="20"/>
                <w:lang w:val="el-GR"/>
              </w:rPr>
              <w:t>, καθώς και την επισήμανση της ανάγκης ύπαρξης σχεδιασμού για την ένταξή του στην εκπαιδευτική διαδικασία.</w:t>
            </w:r>
          </w:p>
          <w:p w14:paraId="3AF556B0" w14:textId="516950FA" w:rsidR="000D2F8B" w:rsidRPr="000D2F8B" w:rsidRDefault="000D2F8B" w:rsidP="000D2F8B">
            <w:pPr>
              <w:rPr>
                <w:rFonts w:ascii="Calibri" w:hAnsi="Calibri" w:cs="Arial"/>
                <w:color w:val="002060"/>
                <w:sz w:val="20"/>
                <w:szCs w:val="20"/>
                <w:lang w:val="el-GR"/>
              </w:rPr>
            </w:pPr>
            <w:r w:rsidRPr="000D2F8B">
              <w:rPr>
                <w:rFonts w:ascii="Calibri" w:hAnsi="Calibri" w:cs="Arial"/>
                <w:color w:val="002060"/>
                <w:sz w:val="20"/>
                <w:szCs w:val="20"/>
                <w:lang w:val="el-GR"/>
              </w:rPr>
              <w:t>Μέσα από αναζήτηση των διαφορετικών τύπων υλικών επιδιώκεται να καθοριστούν τα χαρακτηριστικά των εκπαιδευτικών υλικών καθώς και οι αρχές σχεδιασμού/επιλογής, διαχείρισης και αξιολόγησής τους. Επίσης, μελετώνται και αναλύονται τα ιδιαίτερα χαρακτηριστικά που αποδίδονται στον ρόλο των εκπαιδευτικών υλικών υπό την οπτική διαφορετικών θεωριών μάθησης.</w:t>
            </w:r>
          </w:p>
          <w:p w14:paraId="3A452458" w14:textId="77777777" w:rsidR="000D2F8B" w:rsidRDefault="000D2F8B" w:rsidP="000D2F8B">
            <w:pPr>
              <w:rPr>
                <w:rFonts w:ascii="Calibri" w:hAnsi="Calibri" w:cs="Arial"/>
                <w:color w:val="002060"/>
                <w:sz w:val="20"/>
                <w:szCs w:val="20"/>
                <w:lang w:val="el-GR"/>
              </w:rPr>
            </w:pPr>
            <w:r w:rsidRPr="000D2F8B">
              <w:rPr>
                <w:rFonts w:ascii="Calibri" w:hAnsi="Calibri" w:cs="Arial"/>
                <w:color w:val="002060"/>
                <w:sz w:val="20"/>
                <w:szCs w:val="20"/>
                <w:lang w:val="el-GR"/>
              </w:rPr>
              <w:t>Μέσα από παραδείγματα χρήσης εκπαιδευτικών υλικών αναδεικνύονται και αναλύονται οι ποικίλες διαστάσεις που σχετίζονται με την ένταξή τους στη διδακτική και μαθησιακή διαδικασία.  Από τη μελέτη των σύγχρονων προσεγγίσεων για τη διδασκαλία και τη μάθηση αναδεικνύονται οι αρχές σχεδιασμού, ανάπτυξης και διαχείρισης εκπαιδευτικού υλικού οι οποίες αποτελούν τη βάση για τον σχεδιασμό και την παραγωγή εκπαιδευτικού υλικού.</w:t>
            </w:r>
          </w:p>
          <w:p w14:paraId="72C1A42C" w14:textId="77777777" w:rsidR="000F4FD4" w:rsidRPr="00171C17" w:rsidRDefault="000F4FD4" w:rsidP="000D2F8B">
            <w:pPr>
              <w:rPr>
                <w:rFonts w:cs="Arial"/>
                <w:color w:val="002060"/>
                <w:sz w:val="20"/>
                <w:szCs w:val="20"/>
                <w:lang w:val="el-GR"/>
              </w:rPr>
            </w:pPr>
          </w:p>
        </w:tc>
      </w:tr>
    </w:tbl>
    <w:p w14:paraId="456D045B"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5F717A51" w14:textId="4F02F2C8" w:rsidR="000F4FD4" w:rsidRPr="00705AAD" w:rsidRDefault="00271F7D" w:rsidP="002E6BF3">
      <w:pPr>
        <w:rPr>
          <w:rFonts w:ascii="Calibri" w:hAnsi="Calibri" w:cs="Arial"/>
          <w:b/>
          <w:color w:val="000000"/>
          <w:sz w:val="22"/>
          <w:szCs w:val="22"/>
          <w:lang w:val="el-GR"/>
        </w:rPr>
      </w:pPr>
      <w:r>
        <w:rPr>
          <w:rFonts w:ascii="Calibri" w:hAnsi="Calibri" w:cs="Arial"/>
          <w:b/>
          <w:color w:val="000000"/>
          <w:sz w:val="22"/>
          <w:szCs w:val="22"/>
          <w:lang w:val="el-GR"/>
        </w:rPr>
        <w:br w:type="page"/>
      </w:r>
      <w:r w:rsidR="000F4FD4"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001DA9" w14:paraId="496D0DF5" w14:textId="77777777" w:rsidTr="00171C17">
        <w:tc>
          <w:tcPr>
            <w:tcW w:w="3306" w:type="dxa"/>
            <w:shd w:val="clear" w:color="auto" w:fill="DDD9C3" w:themeFill="background2" w:themeFillShade="E6"/>
          </w:tcPr>
          <w:p w14:paraId="1F6E5B5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67B2978E" w14:textId="5649B3C5" w:rsidR="000F4FD4" w:rsidRPr="00001DA9" w:rsidRDefault="000D2F8B" w:rsidP="000D2F8B">
            <w:pPr>
              <w:spacing w:after="200" w:line="276" w:lineRule="auto"/>
              <w:rPr>
                <w:rFonts w:ascii="Calibri" w:hAnsi="Calibri" w:cs="Arial"/>
                <w:color w:val="002060"/>
                <w:sz w:val="20"/>
                <w:szCs w:val="20"/>
                <w:lang w:val="el-GR"/>
              </w:rPr>
            </w:pPr>
            <w:r w:rsidRPr="00171C17">
              <w:rPr>
                <w:rFonts w:ascii="Calibri" w:hAnsi="Calibri" w:cs="Arial"/>
                <w:color w:val="002060"/>
                <w:sz w:val="20"/>
                <w:szCs w:val="20"/>
                <w:lang w:val="el-GR"/>
              </w:rPr>
              <w:t xml:space="preserve">δια ζώσης </w:t>
            </w:r>
            <w:r w:rsidR="00001DA9">
              <w:rPr>
                <w:rFonts w:ascii="Calibri" w:hAnsi="Calibri" w:cs="Arial"/>
                <w:color w:val="002060"/>
                <w:sz w:val="20"/>
                <w:szCs w:val="20"/>
                <w:lang w:val="el-GR"/>
              </w:rPr>
              <w:t xml:space="preserve">ή/και </w:t>
            </w:r>
            <w:r w:rsidRPr="00171C17">
              <w:rPr>
                <w:rFonts w:ascii="Calibri" w:hAnsi="Calibri" w:cs="Arial"/>
                <w:color w:val="002060"/>
                <w:sz w:val="20"/>
                <w:szCs w:val="20"/>
                <w:lang w:val="el-GR"/>
              </w:rPr>
              <w:t>εξ αποστάσεως</w:t>
            </w:r>
          </w:p>
        </w:tc>
      </w:tr>
      <w:tr w:rsidR="000F4FD4" w:rsidRPr="00001DA9" w14:paraId="181BA141" w14:textId="77777777" w:rsidTr="007673F3">
        <w:tc>
          <w:tcPr>
            <w:tcW w:w="3306" w:type="dxa"/>
            <w:shd w:val="clear" w:color="auto" w:fill="DDD9C3" w:themeFill="background2" w:themeFillShade="E6"/>
          </w:tcPr>
          <w:p w14:paraId="77BD5501"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357301DF" w14:textId="7F952F63" w:rsidR="000F4FD4" w:rsidRPr="00F72B38" w:rsidRDefault="000D2F8B" w:rsidP="007673F3">
            <w:pPr>
              <w:rPr>
                <w:rFonts w:ascii="Calibri" w:hAnsi="Calibri" w:cs="Arial"/>
                <w:b/>
                <w:color w:val="002060"/>
                <w:sz w:val="20"/>
                <w:szCs w:val="20"/>
                <w:lang w:val="el-GR"/>
              </w:rPr>
            </w:pPr>
            <w:r w:rsidRPr="00016614">
              <w:rPr>
                <w:rFonts w:ascii="Calibri" w:hAnsi="Calibri" w:cs="Arial"/>
                <w:color w:val="002060"/>
                <w:sz w:val="20"/>
                <w:szCs w:val="20"/>
                <w:lang w:val="el-GR"/>
              </w:rPr>
              <w:t xml:space="preserve">Χρήση ΤΠΕ </w:t>
            </w:r>
            <w:r>
              <w:rPr>
                <w:rFonts w:ascii="Calibri" w:hAnsi="Calibri" w:cs="Arial"/>
                <w:color w:val="002060"/>
                <w:sz w:val="20"/>
                <w:szCs w:val="20"/>
                <w:lang w:val="el-GR"/>
              </w:rPr>
              <w:t xml:space="preserve">για τη διδασκαλία και </w:t>
            </w:r>
            <w:r w:rsidRPr="00016614">
              <w:rPr>
                <w:rFonts w:ascii="Calibri" w:hAnsi="Calibri" w:cs="Arial"/>
                <w:color w:val="002060"/>
                <w:sz w:val="20"/>
                <w:szCs w:val="20"/>
                <w:lang w:val="el-GR"/>
              </w:rPr>
              <w:t>την επικοινωνία με τις φοιτήτριες και τους φοιτητές</w:t>
            </w:r>
          </w:p>
        </w:tc>
      </w:tr>
      <w:tr w:rsidR="000F4FD4" w:rsidRPr="00705AAD" w14:paraId="0DB7C311" w14:textId="77777777" w:rsidTr="007673F3">
        <w:tc>
          <w:tcPr>
            <w:tcW w:w="3306" w:type="dxa"/>
            <w:shd w:val="clear" w:color="auto" w:fill="DDD9C3" w:themeFill="background2" w:themeFillShade="E6"/>
          </w:tcPr>
          <w:p w14:paraId="7705FAE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3B7743EA"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6975334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503E4C98" w14:textId="77777777" w:rsidR="000F4FD4" w:rsidRPr="00705AAD" w:rsidRDefault="000F4FD4" w:rsidP="007673F3">
            <w:pPr>
              <w:jc w:val="both"/>
              <w:rPr>
                <w:rFonts w:ascii="Calibri" w:hAnsi="Calibri" w:cs="Arial"/>
                <w:i/>
                <w:sz w:val="16"/>
                <w:szCs w:val="16"/>
                <w:lang w:val="el-GR"/>
              </w:rPr>
            </w:pPr>
          </w:p>
          <w:p w14:paraId="010D3678"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18449EAB" w14:textId="77777777" w:rsidTr="007673F3">
              <w:tc>
                <w:tcPr>
                  <w:tcW w:w="2467" w:type="dxa"/>
                  <w:shd w:val="clear" w:color="auto" w:fill="DDD9C3" w:themeFill="background2" w:themeFillShade="E6"/>
                  <w:vAlign w:val="center"/>
                </w:tcPr>
                <w:p w14:paraId="72EF4580"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604A2A46"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705AAD" w14:paraId="6497B08C" w14:textId="77777777" w:rsidTr="007673F3">
              <w:tc>
                <w:tcPr>
                  <w:tcW w:w="2467" w:type="dxa"/>
                </w:tcPr>
                <w:p w14:paraId="1B87B46E" w14:textId="0FDAF7CD" w:rsidR="000F4FD4" w:rsidRPr="00705AAD" w:rsidRDefault="000D2F8B" w:rsidP="000D2F8B">
                  <w:pPr>
                    <w:jc w:val="center"/>
                    <w:rPr>
                      <w:rFonts w:ascii="Calibri" w:hAnsi="Calibri"/>
                      <w:iCs/>
                      <w:color w:val="002060"/>
                      <w:sz w:val="22"/>
                      <w:szCs w:val="22"/>
                      <w:lang w:val="el-GR"/>
                    </w:rPr>
                  </w:pPr>
                  <w:r>
                    <w:rPr>
                      <w:rFonts w:ascii="Calibri" w:hAnsi="Calibri" w:cs="Arial"/>
                      <w:color w:val="002060"/>
                      <w:sz w:val="20"/>
                      <w:szCs w:val="20"/>
                      <w:lang w:val="el-GR"/>
                    </w:rPr>
                    <w:t>Διαλέξεις</w:t>
                  </w:r>
                </w:p>
              </w:tc>
              <w:tc>
                <w:tcPr>
                  <w:tcW w:w="2468" w:type="dxa"/>
                </w:tcPr>
                <w:p w14:paraId="40219D2D" w14:textId="790734B8" w:rsidR="000F4FD4" w:rsidRPr="00705AAD" w:rsidRDefault="000D2F8B" w:rsidP="007673F3">
                  <w:pPr>
                    <w:jc w:val="center"/>
                    <w:rPr>
                      <w:rFonts w:ascii="Calibri" w:hAnsi="Calibri" w:cs="Arial"/>
                      <w:color w:val="002060"/>
                      <w:sz w:val="20"/>
                      <w:szCs w:val="20"/>
                      <w:lang w:val="el-GR"/>
                    </w:rPr>
                  </w:pPr>
                  <w:r>
                    <w:rPr>
                      <w:rFonts w:ascii="Calibri" w:hAnsi="Calibri" w:cs="Arial"/>
                      <w:color w:val="002060"/>
                      <w:sz w:val="20"/>
                      <w:szCs w:val="20"/>
                      <w:lang w:val="el-GR"/>
                    </w:rPr>
                    <w:t>26 ώρες</w:t>
                  </w:r>
                </w:p>
              </w:tc>
            </w:tr>
            <w:tr w:rsidR="000F4FD4" w:rsidRPr="000D2F8B" w14:paraId="01BD1B1C" w14:textId="77777777" w:rsidTr="007673F3">
              <w:tc>
                <w:tcPr>
                  <w:tcW w:w="2467" w:type="dxa"/>
                </w:tcPr>
                <w:p w14:paraId="2A5CC599" w14:textId="47BE7BD7" w:rsidR="000F4FD4" w:rsidRPr="00705AAD" w:rsidRDefault="000D2F8B" w:rsidP="000D2F8B">
                  <w:pPr>
                    <w:jc w:val="center"/>
                    <w:rPr>
                      <w:rFonts w:ascii="Calibri" w:hAnsi="Calibri"/>
                      <w:iCs/>
                      <w:color w:val="002060"/>
                      <w:sz w:val="22"/>
                      <w:szCs w:val="22"/>
                      <w:lang w:val="el-GR"/>
                    </w:rPr>
                  </w:pPr>
                  <w:r>
                    <w:rPr>
                      <w:rFonts w:ascii="Calibri" w:hAnsi="Calibri" w:cs="Arial"/>
                      <w:color w:val="002060"/>
                      <w:sz w:val="20"/>
                      <w:szCs w:val="20"/>
                      <w:lang w:val="el-GR"/>
                    </w:rPr>
                    <w:t>Μελέτη και ανάλυση της βιβλιογραφίας</w:t>
                  </w:r>
                </w:p>
              </w:tc>
              <w:tc>
                <w:tcPr>
                  <w:tcW w:w="2468" w:type="dxa"/>
                </w:tcPr>
                <w:p w14:paraId="2D9CDBB8" w14:textId="77777777" w:rsidR="000D2F8B" w:rsidRDefault="000D2F8B" w:rsidP="007673F3">
                  <w:pPr>
                    <w:jc w:val="center"/>
                    <w:rPr>
                      <w:rFonts w:ascii="Calibri" w:hAnsi="Calibri" w:cs="Arial"/>
                      <w:color w:val="002060"/>
                      <w:sz w:val="20"/>
                      <w:szCs w:val="20"/>
                      <w:lang w:val="el-GR"/>
                    </w:rPr>
                  </w:pPr>
                </w:p>
                <w:p w14:paraId="44155726" w14:textId="7C11361B" w:rsidR="000F4FD4" w:rsidRPr="00705AAD" w:rsidRDefault="000D2F8B" w:rsidP="007673F3">
                  <w:pPr>
                    <w:jc w:val="center"/>
                    <w:rPr>
                      <w:rFonts w:ascii="Calibri" w:hAnsi="Calibri" w:cs="Arial"/>
                      <w:color w:val="002060"/>
                      <w:sz w:val="20"/>
                      <w:szCs w:val="20"/>
                      <w:lang w:val="el-GR"/>
                    </w:rPr>
                  </w:pPr>
                  <w:r>
                    <w:rPr>
                      <w:rFonts w:ascii="Calibri" w:hAnsi="Calibri" w:cs="Arial"/>
                      <w:color w:val="002060"/>
                      <w:sz w:val="20"/>
                      <w:szCs w:val="20"/>
                      <w:lang w:val="el-GR"/>
                    </w:rPr>
                    <w:t>60 ώρες</w:t>
                  </w:r>
                </w:p>
              </w:tc>
            </w:tr>
            <w:tr w:rsidR="000F4FD4" w:rsidRPr="000D2F8B" w14:paraId="3F26BC9A" w14:textId="77777777" w:rsidTr="007673F3">
              <w:tc>
                <w:tcPr>
                  <w:tcW w:w="2467" w:type="dxa"/>
                </w:tcPr>
                <w:p w14:paraId="4EC5AD87" w14:textId="351B2E9D" w:rsidR="000F4FD4" w:rsidRPr="00705AAD" w:rsidRDefault="000D2F8B" w:rsidP="000D2F8B">
                  <w:pPr>
                    <w:jc w:val="center"/>
                    <w:rPr>
                      <w:rFonts w:ascii="Calibri" w:hAnsi="Calibri"/>
                      <w:iCs/>
                      <w:color w:val="002060"/>
                      <w:sz w:val="22"/>
                      <w:szCs w:val="22"/>
                      <w:lang w:val="el-GR"/>
                    </w:rPr>
                  </w:pPr>
                  <w:r w:rsidRPr="00016614">
                    <w:rPr>
                      <w:rFonts w:ascii="Calibri" w:hAnsi="Calibri" w:cs="Arial"/>
                      <w:color w:val="002060"/>
                      <w:sz w:val="20"/>
                      <w:szCs w:val="20"/>
                      <w:lang w:val="el-GR"/>
                    </w:rPr>
                    <w:t>Εκπόνηση και παρουσίαση θεωρητικ</w:t>
                  </w:r>
                  <w:r>
                    <w:rPr>
                      <w:rFonts w:ascii="Calibri" w:hAnsi="Calibri" w:cs="Arial"/>
                      <w:color w:val="002060"/>
                      <w:sz w:val="20"/>
                      <w:szCs w:val="20"/>
                      <w:lang w:val="el-GR"/>
                    </w:rPr>
                    <w:t>ής εργασίας</w:t>
                  </w:r>
                </w:p>
              </w:tc>
              <w:tc>
                <w:tcPr>
                  <w:tcW w:w="2468" w:type="dxa"/>
                </w:tcPr>
                <w:p w14:paraId="5DD8A452" w14:textId="77777777" w:rsidR="000F4FD4" w:rsidRDefault="000F4FD4" w:rsidP="007673F3">
                  <w:pPr>
                    <w:jc w:val="center"/>
                    <w:rPr>
                      <w:rFonts w:ascii="Calibri" w:hAnsi="Calibri" w:cs="Arial"/>
                      <w:color w:val="002060"/>
                      <w:sz w:val="20"/>
                      <w:szCs w:val="20"/>
                      <w:lang w:val="el-GR"/>
                    </w:rPr>
                  </w:pPr>
                </w:p>
                <w:p w14:paraId="109F0245" w14:textId="16BB3B68" w:rsidR="000D2F8B" w:rsidRPr="00705AAD" w:rsidRDefault="000D2F8B" w:rsidP="007673F3">
                  <w:pPr>
                    <w:jc w:val="center"/>
                    <w:rPr>
                      <w:rFonts w:ascii="Calibri" w:hAnsi="Calibri" w:cs="Arial"/>
                      <w:color w:val="002060"/>
                      <w:sz w:val="20"/>
                      <w:szCs w:val="20"/>
                      <w:lang w:val="el-GR"/>
                    </w:rPr>
                  </w:pPr>
                  <w:r>
                    <w:rPr>
                      <w:rFonts w:ascii="Calibri" w:hAnsi="Calibri" w:cs="Arial"/>
                      <w:color w:val="002060"/>
                      <w:sz w:val="20"/>
                      <w:szCs w:val="20"/>
                      <w:lang w:val="el-GR"/>
                    </w:rPr>
                    <w:t>28 ώρες</w:t>
                  </w:r>
                </w:p>
              </w:tc>
            </w:tr>
            <w:tr w:rsidR="000F4FD4" w:rsidRPr="000D2F8B" w14:paraId="007374D3" w14:textId="77777777" w:rsidTr="007673F3">
              <w:tc>
                <w:tcPr>
                  <w:tcW w:w="2467" w:type="dxa"/>
                </w:tcPr>
                <w:p w14:paraId="4C1E27E0" w14:textId="0EC27E19" w:rsidR="000F4FD4" w:rsidRPr="000D2F8B" w:rsidRDefault="000D2F8B" w:rsidP="000D2F8B">
                  <w:pPr>
                    <w:jc w:val="center"/>
                    <w:rPr>
                      <w:rFonts w:ascii="Calibri" w:hAnsi="Calibri"/>
                      <w:iCs/>
                      <w:color w:val="002060"/>
                      <w:sz w:val="22"/>
                      <w:szCs w:val="22"/>
                      <w:lang w:val="el-GR"/>
                    </w:rPr>
                  </w:pPr>
                  <w:r w:rsidRPr="00016614">
                    <w:rPr>
                      <w:rFonts w:ascii="Calibri" w:hAnsi="Calibri" w:cs="Arial"/>
                      <w:color w:val="002060"/>
                      <w:sz w:val="20"/>
                      <w:szCs w:val="20"/>
                      <w:lang w:val="el-GR"/>
                    </w:rPr>
                    <w:t xml:space="preserve">Εκπόνηση και παρουσίαση </w:t>
                  </w:r>
                  <w:r>
                    <w:rPr>
                      <w:rFonts w:ascii="Calibri" w:hAnsi="Calibri" w:cs="Arial"/>
                      <w:color w:val="002060"/>
                      <w:sz w:val="20"/>
                      <w:szCs w:val="20"/>
                      <w:lang w:val="el-GR"/>
                    </w:rPr>
                    <w:t>ερευνητικής</w:t>
                  </w:r>
                  <w:r w:rsidRPr="00016614">
                    <w:rPr>
                      <w:rFonts w:ascii="Calibri" w:hAnsi="Calibri" w:cs="Arial"/>
                      <w:color w:val="002060"/>
                      <w:sz w:val="20"/>
                      <w:szCs w:val="20"/>
                      <w:lang w:val="el-GR"/>
                    </w:rPr>
                    <w:t xml:space="preserve"> εργασίας</w:t>
                  </w:r>
                </w:p>
              </w:tc>
              <w:tc>
                <w:tcPr>
                  <w:tcW w:w="2468" w:type="dxa"/>
                </w:tcPr>
                <w:p w14:paraId="4255D008" w14:textId="77777777" w:rsidR="000F4FD4" w:rsidRDefault="000F4FD4" w:rsidP="007673F3">
                  <w:pPr>
                    <w:jc w:val="center"/>
                    <w:rPr>
                      <w:rFonts w:ascii="Calibri" w:hAnsi="Calibri" w:cs="Arial"/>
                      <w:color w:val="002060"/>
                      <w:sz w:val="20"/>
                      <w:szCs w:val="20"/>
                      <w:lang w:val="el-GR"/>
                    </w:rPr>
                  </w:pPr>
                </w:p>
                <w:p w14:paraId="3BECA49A" w14:textId="2DC4BD01" w:rsidR="000D2F8B" w:rsidRPr="00705AAD" w:rsidRDefault="000D2F8B" w:rsidP="007673F3">
                  <w:pPr>
                    <w:jc w:val="center"/>
                    <w:rPr>
                      <w:rFonts w:ascii="Calibri" w:hAnsi="Calibri" w:cs="Arial"/>
                      <w:color w:val="002060"/>
                      <w:sz w:val="20"/>
                      <w:szCs w:val="20"/>
                      <w:lang w:val="el-GR"/>
                    </w:rPr>
                  </w:pPr>
                  <w:r>
                    <w:rPr>
                      <w:rFonts w:ascii="Calibri" w:hAnsi="Calibri" w:cs="Arial"/>
                      <w:color w:val="002060"/>
                      <w:sz w:val="20"/>
                      <w:szCs w:val="20"/>
                      <w:lang w:val="el-GR"/>
                    </w:rPr>
                    <w:t>36 ώρες</w:t>
                  </w:r>
                </w:p>
              </w:tc>
            </w:tr>
            <w:tr w:rsidR="000F4FD4" w:rsidRPr="000D2F8B" w14:paraId="3FECA4E9" w14:textId="77777777" w:rsidTr="007673F3">
              <w:tc>
                <w:tcPr>
                  <w:tcW w:w="2467" w:type="dxa"/>
                </w:tcPr>
                <w:p w14:paraId="68558410" w14:textId="49D856A8" w:rsidR="000F4FD4" w:rsidRPr="00705AAD" w:rsidRDefault="000D2F8B" w:rsidP="000D2F8B">
                  <w:pPr>
                    <w:jc w:val="center"/>
                    <w:rPr>
                      <w:rFonts w:ascii="Calibri" w:hAnsi="Calibri"/>
                      <w:iCs/>
                      <w:color w:val="002060"/>
                      <w:sz w:val="22"/>
                      <w:szCs w:val="22"/>
                      <w:lang w:val="el-GR"/>
                    </w:rPr>
                  </w:pPr>
                  <w:r>
                    <w:rPr>
                      <w:rFonts w:ascii="Calibri" w:hAnsi="Calibri" w:cs="Arial"/>
                      <w:color w:val="002060"/>
                      <w:sz w:val="20"/>
                      <w:szCs w:val="20"/>
                      <w:lang w:val="el-GR"/>
                    </w:rPr>
                    <w:t>Σύνολο μαθήματος</w:t>
                  </w:r>
                </w:p>
              </w:tc>
              <w:tc>
                <w:tcPr>
                  <w:tcW w:w="2468" w:type="dxa"/>
                </w:tcPr>
                <w:p w14:paraId="33B8499C" w14:textId="3EC4169A" w:rsidR="000F4FD4" w:rsidRPr="00705AAD" w:rsidRDefault="000D2F8B" w:rsidP="007673F3">
                  <w:pPr>
                    <w:jc w:val="center"/>
                    <w:rPr>
                      <w:rFonts w:ascii="Calibri" w:hAnsi="Calibri" w:cs="Arial"/>
                      <w:color w:val="002060"/>
                      <w:sz w:val="20"/>
                      <w:szCs w:val="20"/>
                      <w:lang w:val="el-GR"/>
                    </w:rPr>
                  </w:pPr>
                  <w:r>
                    <w:rPr>
                      <w:rFonts w:ascii="Calibri" w:hAnsi="Calibri" w:cs="Arial"/>
                      <w:color w:val="002060"/>
                      <w:sz w:val="20"/>
                      <w:szCs w:val="20"/>
                      <w:lang w:val="el-GR"/>
                    </w:rPr>
                    <w:t>150 ώρες</w:t>
                  </w:r>
                </w:p>
              </w:tc>
            </w:tr>
          </w:tbl>
          <w:p w14:paraId="3EA2FC59" w14:textId="77777777" w:rsidR="000F4FD4" w:rsidRPr="00705AAD" w:rsidRDefault="000F4FD4" w:rsidP="007673F3">
            <w:pPr>
              <w:rPr>
                <w:rFonts w:ascii="Tahoma" w:hAnsi="Tahoma" w:cs="Tahoma"/>
              </w:rPr>
            </w:pPr>
          </w:p>
        </w:tc>
      </w:tr>
      <w:tr w:rsidR="000F4FD4" w:rsidRPr="00001DA9" w14:paraId="4D2E882C" w14:textId="77777777" w:rsidTr="007673F3">
        <w:tc>
          <w:tcPr>
            <w:tcW w:w="3306" w:type="dxa"/>
          </w:tcPr>
          <w:p w14:paraId="5DC329C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2325D55D"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7D771B1C" w14:textId="77777777" w:rsidR="000F4FD4" w:rsidRPr="00705AAD" w:rsidRDefault="000F4FD4" w:rsidP="007673F3">
            <w:pPr>
              <w:jc w:val="both"/>
              <w:rPr>
                <w:rFonts w:ascii="Calibri" w:hAnsi="Calibri" w:cs="Arial"/>
                <w:i/>
                <w:sz w:val="16"/>
                <w:szCs w:val="16"/>
                <w:lang w:val="el-GR"/>
              </w:rPr>
            </w:pPr>
          </w:p>
          <w:p w14:paraId="5D58089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54D8536" w14:textId="77777777" w:rsidR="000F4FD4" w:rsidRPr="00705AAD" w:rsidRDefault="000F4FD4" w:rsidP="007673F3">
            <w:pPr>
              <w:jc w:val="both"/>
              <w:rPr>
                <w:rFonts w:ascii="Calibri" w:hAnsi="Calibri" w:cs="Arial"/>
                <w:i/>
                <w:sz w:val="16"/>
                <w:szCs w:val="16"/>
                <w:lang w:val="el-GR"/>
              </w:rPr>
            </w:pPr>
          </w:p>
          <w:p w14:paraId="59FC169F"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195821B4" w14:textId="77777777" w:rsidR="000F4FD4" w:rsidRDefault="000F4FD4" w:rsidP="007673F3">
            <w:pPr>
              <w:rPr>
                <w:rFonts w:ascii="Calibri" w:hAnsi="Calibri" w:cs="Arial"/>
                <w:color w:val="002060"/>
                <w:lang w:val="el-GR"/>
              </w:rPr>
            </w:pPr>
          </w:p>
          <w:p w14:paraId="1EF1549E" w14:textId="77777777" w:rsidR="003406F7" w:rsidRPr="000B5902" w:rsidRDefault="003406F7" w:rsidP="003406F7">
            <w:pPr>
              <w:rPr>
                <w:rFonts w:ascii="Calibri" w:hAnsi="Calibri" w:cs="Arial"/>
                <w:color w:val="002060"/>
                <w:sz w:val="20"/>
                <w:szCs w:val="20"/>
                <w:lang w:val="el-GR"/>
              </w:rPr>
            </w:pPr>
            <w:r w:rsidRPr="000B5902">
              <w:rPr>
                <w:rFonts w:ascii="Calibri" w:hAnsi="Calibri" w:cs="Arial"/>
                <w:color w:val="002060"/>
                <w:sz w:val="20"/>
                <w:szCs w:val="20"/>
                <w:lang w:val="el-GR"/>
              </w:rPr>
              <w:t>Η γλώσσα αξιολόγησης είναι τα Ελληνικά.</w:t>
            </w:r>
          </w:p>
          <w:p w14:paraId="2B47F822" w14:textId="77777777" w:rsidR="003406F7" w:rsidRDefault="003406F7" w:rsidP="003406F7">
            <w:pPr>
              <w:rPr>
                <w:rFonts w:ascii="Calibri" w:hAnsi="Calibri" w:cs="Arial"/>
                <w:color w:val="002060"/>
                <w:sz w:val="20"/>
                <w:szCs w:val="20"/>
                <w:lang w:val="el-GR"/>
              </w:rPr>
            </w:pPr>
          </w:p>
          <w:p w14:paraId="0306F5D0" w14:textId="77777777" w:rsidR="003406F7" w:rsidRDefault="003406F7" w:rsidP="003406F7">
            <w:pPr>
              <w:rPr>
                <w:rFonts w:ascii="Calibri" w:hAnsi="Calibri" w:cs="Arial"/>
                <w:color w:val="002060"/>
                <w:sz w:val="20"/>
                <w:szCs w:val="20"/>
                <w:lang w:val="el-GR"/>
              </w:rPr>
            </w:pPr>
            <w:r w:rsidRPr="000B5902">
              <w:rPr>
                <w:rFonts w:ascii="Calibri" w:hAnsi="Calibri" w:cs="Arial"/>
                <w:color w:val="002060"/>
                <w:sz w:val="20"/>
                <w:szCs w:val="20"/>
                <w:lang w:val="el-GR"/>
              </w:rPr>
              <w:t>Η αξιολόγηση του μαθήματος περιλαμβάνει τα ακόλουθα:</w:t>
            </w:r>
          </w:p>
          <w:p w14:paraId="3D10EEA6" w14:textId="77777777" w:rsidR="003406F7" w:rsidRPr="000B5902" w:rsidRDefault="003406F7" w:rsidP="003406F7">
            <w:pPr>
              <w:rPr>
                <w:rFonts w:ascii="Calibri" w:hAnsi="Calibri" w:cs="Arial"/>
                <w:color w:val="002060"/>
                <w:sz w:val="20"/>
                <w:szCs w:val="20"/>
                <w:lang w:val="el-GR"/>
              </w:rPr>
            </w:pPr>
          </w:p>
          <w:p w14:paraId="4DA03817" w14:textId="77777777" w:rsidR="003406F7" w:rsidRPr="000B5902" w:rsidRDefault="003406F7" w:rsidP="003406F7">
            <w:pPr>
              <w:rPr>
                <w:rFonts w:ascii="Calibri" w:hAnsi="Calibri" w:cs="Arial"/>
                <w:color w:val="002060"/>
                <w:sz w:val="20"/>
                <w:szCs w:val="20"/>
                <w:lang w:val="el-GR"/>
              </w:rPr>
            </w:pPr>
            <w:r w:rsidRPr="000B5902">
              <w:rPr>
                <w:rFonts w:ascii="Calibri" w:hAnsi="Calibri" w:cs="Arial"/>
                <w:color w:val="002060"/>
                <w:sz w:val="20"/>
                <w:szCs w:val="20"/>
                <w:lang w:val="el-GR"/>
              </w:rPr>
              <w:t>• Ατομικές εργασίες προβληματισμού (επεξεργασία κειμένων προβληματισμού για βασικές έννοιες) (20%),</w:t>
            </w:r>
          </w:p>
          <w:p w14:paraId="16949669" w14:textId="77777777" w:rsidR="003406F7" w:rsidRPr="000B5902" w:rsidRDefault="003406F7" w:rsidP="003406F7">
            <w:pPr>
              <w:rPr>
                <w:rFonts w:ascii="Calibri" w:hAnsi="Calibri" w:cs="Arial"/>
                <w:color w:val="002060"/>
                <w:sz w:val="20"/>
                <w:szCs w:val="20"/>
                <w:lang w:val="el-GR"/>
              </w:rPr>
            </w:pPr>
            <w:r w:rsidRPr="000B5902">
              <w:rPr>
                <w:rFonts w:ascii="Calibri" w:hAnsi="Calibri" w:cs="Arial"/>
                <w:color w:val="002060"/>
                <w:sz w:val="20"/>
                <w:szCs w:val="20"/>
                <w:lang w:val="el-GR"/>
              </w:rPr>
              <w:t>• Σχέδιο συνεργατικής μάθησης (50%)</w:t>
            </w:r>
          </w:p>
          <w:p w14:paraId="5D5AFBA1" w14:textId="77777777" w:rsidR="003406F7" w:rsidRPr="000B5902" w:rsidRDefault="003406F7" w:rsidP="003406F7">
            <w:pPr>
              <w:rPr>
                <w:rFonts w:ascii="Calibri" w:hAnsi="Calibri" w:cs="Arial"/>
                <w:color w:val="002060"/>
                <w:sz w:val="20"/>
                <w:szCs w:val="20"/>
                <w:lang w:val="el-GR"/>
              </w:rPr>
            </w:pPr>
            <w:r w:rsidRPr="000B5902">
              <w:rPr>
                <w:rFonts w:ascii="Calibri" w:hAnsi="Calibri" w:cs="Arial"/>
                <w:color w:val="002060"/>
                <w:sz w:val="20"/>
                <w:szCs w:val="20"/>
                <w:lang w:val="el-GR"/>
              </w:rPr>
              <w:t>• Παρουσίαση του συλλογικού έργου (20%)</w:t>
            </w:r>
          </w:p>
          <w:p w14:paraId="06744641" w14:textId="77777777" w:rsidR="003406F7" w:rsidRDefault="003406F7" w:rsidP="003406F7">
            <w:pPr>
              <w:rPr>
                <w:rFonts w:ascii="Calibri" w:hAnsi="Calibri" w:cs="Arial"/>
                <w:color w:val="002060"/>
                <w:sz w:val="20"/>
                <w:szCs w:val="20"/>
                <w:lang w:val="el-GR"/>
              </w:rPr>
            </w:pPr>
            <w:r w:rsidRPr="000B5902">
              <w:rPr>
                <w:rFonts w:ascii="Calibri" w:hAnsi="Calibri" w:cs="Arial"/>
                <w:color w:val="002060"/>
                <w:sz w:val="20"/>
                <w:szCs w:val="20"/>
                <w:lang w:val="el-GR"/>
              </w:rPr>
              <w:t>• Ενδελεχής και ενεργή συμμετοχή (10%)</w:t>
            </w:r>
          </w:p>
          <w:p w14:paraId="35B7DB45" w14:textId="77777777" w:rsidR="003406F7" w:rsidRDefault="003406F7" w:rsidP="003406F7">
            <w:pPr>
              <w:rPr>
                <w:rFonts w:ascii="Calibri" w:hAnsi="Calibri" w:cs="Arial"/>
                <w:color w:val="002060"/>
                <w:sz w:val="20"/>
                <w:szCs w:val="20"/>
                <w:lang w:val="el-GR"/>
              </w:rPr>
            </w:pPr>
          </w:p>
          <w:p w14:paraId="346495C4" w14:textId="73A6DEC2" w:rsidR="000F4FD4" w:rsidRDefault="003406F7" w:rsidP="007673F3">
            <w:pPr>
              <w:rPr>
                <w:rFonts w:ascii="Calibri" w:hAnsi="Calibri" w:cs="Arial"/>
                <w:color w:val="002060"/>
                <w:sz w:val="20"/>
                <w:szCs w:val="20"/>
                <w:lang w:val="el-GR"/>
              </w:rPr>
            </w:pPr>
            <w:r w:rsidRPr="000B5902">
              <w:rPr>
                <w:rFonts w:ascii="Calibri" w:hAnsi="Calibri" w:cs="Arial"/>
                <w:color w:val="002060"/>
                <w:sz w:val="20"/>
                <w:szCs w:val="20"/>
                <w:lang w:val="el-GR"/>
              </w:rPr>
              <w:t>Η διαδικασία αξιολόγησης μπορεί να προσαρμόζεται κάθε χρόνο.</w:t>
            </w:r>
          </w:p>
          <w:p w14:paraId="330FA462" w14:textId="77777777" w:rsidR="00387E83" w:rsidRPr="00387E83" w:rsidRDefault="00387E83" w:rsidP="00387E83">
            <w:pPr>
              <w:jc w:val="both"/>
              <w:rPr>
                <w:rFonts w:ascii="Calibri" w:hAnsi="Calibri" w:cs="Arial"/>
                <w:color w:val="002060"/>
                <w:sz w:val="20"/>
                <w:szCs w:val="20"/>
                <w:lang w:val="el-GR"/>
              </w:rPr>
            </w:pPr>
            <w:r w:rsidRPr="00387E83">
              <w:rPr>
                <w:rFonts w:ascii="Calibri" w:hAnsi="Calibri" w:cs="Arial"/>
                <w:color w:val="002060"/>
                <w:sz w:val="20"/>
                <w:szCs w:val="20"/>
                <w:lang w:val="el-GR"/>
              </w:rPr>
              <w:t xml:space="preserve">Η χρήση εργαλείων </w:t>
            </w:r>
            <w:proofErr w:type="spellStart"/>
            <w:r w:rsidRPr="00387E83">
              <w:rPr>
                <w:rFonts w:ascii="Calibri" w:hAnsi="Calibri" w:cs="Arial"/>
                <w:color w:val="002060"/>
                <w:sz w:val="20"/>
                <w:szCs w:val="20"/>
                <w:lang w:val="el-GR"/>
              </w:rPr>
              <w:t>GenAI</w:t>
            </w:r>
            <w:proofErr w:type="spellEnd"/>
            <w:r w:rsidRPr="00387E83">
              <w:rPr>
                <w:rFonts w:ascii="Calibri" w:hAnsi="Calibri" w:cs="Arial"/>
                <w:color w:val="002060"/>
                <w:sz w:val="20"/>
                <w:szCs w:val="20"/>
                <w:lang w:val="el-GR"/>
              </w:rPr>
              <w:t xml:space="preserve"> στο πλαίσιο του μαθήματος </w:t>
            </w:r>
            <w:proofErr w:type="spellStart"/>
            <w:r w:rsidRPr="00387E83">
              <w:rPr>
                <w:rFonts w:ascii="Calibri" w:hAnsi="Calibri" w:cs="Arial"/>
                <w:color w:val="002060"/>
                <w:sz w:val="20"/>
                <w:szCs w:val="20"/>
                <w:lang w:val="el-GR"/>
              </w:rPr>
              <w:t>διέπεται</w:t>
            </w:r>
            <w:proofErr w:type="spellEnd"/>
            <w:r w:rsidRPr="00387E83">
              <w:rPr>
                <w:rFonts w:ascii="Calibri" w:hAnsi="Calibri" w:cs="Arial"/>
                <w:color w:val="002060"/>
                <w:sz w:val="20"/>
                <w:szCs w:val="20"/>
                <w:lang w:val="el-GR"/>
              </w:rPr>
              <w:t xml:space="preserve"> από την υπ’ </w:t>
            </w:r>
            <w:proofErr w:type="spellStart"/>
            <w:r w:rsidRPr="00387E83">
              <w:rPr>
                <w:rFonts w:ascii="Calibri" w:hAnsi="Calibri" w:cs="Arial"/>
                <w:color w:val="002060"/>
                <w:sz w:val="20"/>
                <w:szCs w:val="20"/>
                <w:lang w:val="el-GR"/>
              </w:rPr>
              <w:t>αριθμ</w:t>
            </w:r>
            <w:proofErr w:type="spellEnd"/>
            <w:r w:rsidRPr="00387E83">
              <w:rPr>
                <w:rFonts w:ascii="Calibri" w:hAnsi="Calibri" w:cs="Arial"/>
                <w:color w:val="002060"/>
                <w:sz w:val="20"/>
                <w:szCs w:val="20"/>
                <w:lang w:val="el-GR"/>
              </w:rPr>
              <w:t>. 45/20.02.2026 απόφαση της Συγκλήτου του Πανεπιστημίου Αιγαίου και από τις ειδικότερες οδηγίες του/της διδάσκοντα/</w:t>
            </w:r>
            <w:proofErr w:type="spellStart"/>
            <w:r w:rsidRPr="00387E83">
              <w:rPr>
                <w:rFonts w:ascii="Calibri" w:hAnsi="Calibri" w:cs="Arial"/>
                <w:color w:val="002060"/>
                <w:sz w:val="20"/>
                <w:szCs w:val="20"/>
                <w:lang w:val="el-GR"/>
              </w:rPr>
              <w:t>ουσας</w:t>
            </w:r>
            <w:proofErr w:type="spellEnd"/>
            <w:r w:rsidRPr="00387E83">
              <w:rPr>
                <w:rFonts w:ascii="Calibri" w:hAnsi="Calibri" w:cs="Arial"/>
                <w:color w:val="002060"/>
                <w:sz w:val="20"/>
                <w:szCs w:val="20"/>
                <w:lang w:val="el-GR"/>
              </w:rPr>
              <w:t>. Ο/Η διδάσκων/</w:t>
            </w:r>
            <w:proofErr w:type="spellStart"/>
            <w:r w:rsidRPr="00387E83">
              <w:rPr>
                <w:rFonts w:ascii="Calibri" w:hAnsi="Calibri" w:cs="Arial"/>
                <w:color w:val="002060"/>
                <w:sz w:val="20"/>
                <w:szCs w:val="20"/>
                <w:lang w:val="el-GR"/>
              </w:rPr>
              <w:t>ουσα</w:t>
            </w:r>
            <w:proofErr w:type="spellEnd"/>
            <w:r w:rsidRPr="00387E83">
              <w:rPr>
                <w:rFonts w:ascii="Calibri" w:hAnsi="Calibri" w:cs="Arial"/>
                <w:color w:val="002060"/>
                <w:sz w:val="20"/>
                <w:szCs w:val="20"/>
                <w:lang w:val="el-GR"/>
              </w:rPr>
              <w:t xml:space="preserve"> προσδιορίζει το επίπεδο χρήσης </w:t>
            </w:r>
            <w:proofErr w:type="spellStart"/>
            <w:r w:rsidRPr="00387E83">
              <w:rPr>
                <w:rFonts w:ascii="Calibri" w:hAnsi="Calibri" w:cs="Arial"/>
                <w:color w:val="002060"/>
                <w:sz w:val="20"/>
                <w:szCs w:val="20"/>
                <w:lang w:val="el-GR"/>
              </w:rPr>
              <w:t>GenAI</w:t>
            </w:r>
            <w:proofErr w:type="spellEnd"/>
            <w:r w:rsidRPr="00387E83">
              <w:rPr>
                <w:rFonts w:ascii="Calibri" w:hAnsi="Calibri" w:cs="Arial"/>
                <w:color w:val="002060"/>
                <w:sz w:val="20"/>
                <w:szCs w:val="20"/>
                <w:lang w:val="el-GR"/>
              </w:rPr>
              <w:t xml:space="preserve"> (1–5) που ισχύει για το μάθημα, καθώς και τους όρους επιτρεπτής χρήσης και δήλωσής της, και ενημερώνει σχετικά τους φοιτητές/τις φοιτήτριες στην έναρξη του εξαμήνου. </w:t>
            </w:r>
          </w:p>
          <w:p w14:paraId="5151EAE1" w14:textId="7A221CC3" w:rsidR="00387E83" w:rsidRPr="00387E83" w:rsidRDefault="00387E83" w:rsidP="00387E83">
            <w:pPr>
              <w:jc w:val="both"/>
              <w:rPr>
                <w:rFonts w:ascii="Calibri" w:hAnsi="Calibri" w:cs="Arial"/>
                <w:color w:val="002060"/>
                <w:sz w:val="20"/>
                <w:szCs w:val="20"/>
                <w:lang w:val="el-GR"/>
              </w:rPr>
            </w:pPr>
            <w:r w:rsidRPr="00387E83">
              <w:rPr>
                <w:rFonts w:ascii="Calibri" w:hAnsi="Calibri" w:cs="Arial"/>
                <w:color w:val="002060"/>
                <w:sz w:val="20"/>
                <w:szCs w:val="20"/>
                <w:lang w:val="el-GR"/>
              </w:rPr>
              <w:t xml:space="preserve">Η πολιτική χρήσης </w:t>
            </w:r>
            <w:proofErr w:type="spellStart"/>
            <w:r w:rsidRPr="00387E83">
              <w:rPr>
                <w:rFonts w:ascii="Calibri" w:hAnsi="Calibri" w:cs="Arial"/>
                <w:color w:val="002060"/>
                <w:sz w:val="20"/>
                <w:szCs w:val="20"/>
                <w:lang w:val="el-GR"/>
              </w:rPr>
              <w:t>GenAI</w:t>
            </w:r>
            <w:proofErr w:type="spellEnd"/>
            <w:r w:rsidRPr="00387E83">
              <w:rPr>
                <w:rFonts w:ascii="Calibri" w:hAnsi="Calibri" w:cs="Arial"/>
                <w:color w:val="002060"/>
                <w:sz w:val="20"/>
                <w:szCs w:val="20"/>
                <w:lang w:val="el-GR"/>
              </w:rPr>
              <w:t xml:space="preserve"> δύναται να διαφοροποιείται από ακαδημαϊκό έτος σε ακαδημαϊκό έτος ή/και μεταξύ μαθημάτων, ανάλογα με τους μαθησιακούς στόχους και τις απαιτήσεις του εκάστοτε μαθήματος.</w:t>
            </w:r>
          </w:p>
          <w:p w14:paraId="11D255B4" w14:textId="77777777" w:rsidR="000F4FD4" w:rsidRPr="00705AAD" w:rsidRDefault="000F4FD4" w:rsidP="007673F3">
            <w:pPr>
              <w:rPr>
                <w:rFonts w:ascii="Calibri" w:hAnsi="Calibri" w:cs="Arial"/>
                <w:color w:val="002060"/>
                <w:lang w:val="el-GR"/>
              </w:rPr>
            </w:pPr>
          </w:p>
        </w:tc>
      </w:tr>
    </w:tbl>
    <w:p w14:paraId="0D2AD927"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40E1FC76" w14:textId="77777777" w:rsidTr="007673F3">
        <w:tc>
          <w:tcPr>
            <w:tcW w:w="8472" w:type="dxa"/>
          </w:tcPr>
          <w:p w14:paraId="686022B8" w14:textId="1F322F35" w:rsidR="003406F7" w:rsidRPr="003406F7" w:rsidRDefault="003406F7" w:rsidP="003406F7">
            <w:pPr>
              <w:jc w:val="both"/>
              <w:rPr>
                <w:lang w:val="el-GR"/>
              </w:rPr>
            </w:pPr>
            <w:r w:rsidRPr="003406F7">
              <w:rPr>
                <w:rFonts w:ascii="Calibri" w:hAnsi="Calibri" w:cs="Arial"/>
                <w:i/>
                <w:iCs/>
                <w:color w:val="002060"/>
                <w:sz w:val="20"/>
                <w:szCs w:val="20"/>
                <w:lang w:val="el-GR"/>
              </w:rPr>
              <w:t xml:space="preserve">- </w:t>
            </w:r>
            <w:r>
              <w:rPr>
                <w:rFonts w:ascii="Calibri" w:hAnsi="Calibri" w:cs="Arial"/>
                <w:b/>
                <w:bCs/>
                <w:i/>
                <w:iCs/>
                <w:color w:val="002060"/>
                <w:sz w:val="20"/>
                <w:szCs w:val="20"/>
                <w:lang w:val="el-GR"/>
              </w:rPr>
              <w:t>Προτεινόμενη βιβλιογραφία</w:t>
            </w:r>
            <w:r w:rsidRPr="003406F7">
              <w:rPr>
                <w:rFonts w:ascii="Calibri" w:hAnsi="Calibri" w:cs="Arial"/>
                <w:i/>
                <w:iCs/>
                <w:color w:val="002060"/>
                <w:sz w:val="20"/>
                <w:szCs w:val="20"/>
                <w:lang w:val="el-GR"/>
              </w:rPr>
              <w:t>:</w:t>
            </w:r>
          </w:p>
          <w:p w14:paraId="060A812D" w14:textId="77777777" w:rsidR="003406F7" w:rsidRPr="003406F7" w:rsidRDefault="003406F7" w:rsidP="003406F7">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Bragg, L. (2012). Testing the effectiveness of mathematical games as a pedagogical tool for children’s learning. International Journal of Science and Mathematics Education, 10, National Science Council.</w:t>
            </w:r>
          </w:p>
          <w:p w14:paraId="153946E7" w14:textId="77777777" w:rsidR="003406F7" w:rsidRPr="00171C17" w:rsidRDefault="003406F7" w:rsidP="003406F7">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Elia, I. (2020). Word problem solving and pictorial representations: insights from an exploratory study in kindergarten. ZDM</w:t>
            </w:r>
            <w:r w:rsidRPr="00171C17">
              <w:rPr>
                <w:rFonts w:ascii="Calibri" w:hAnsi="Calibri" w:cs="Arial"/>
                <w:i/>
                <w:iCs/>
                <w:color w:val="002060"/>
                <w:sz w:val="20"/>
                <w:szCs w:val="20"/>
              </w:rPr>
              <w:t xml:space="preserve"> 52(17-31).</w:t>
            </w:r>
          </w:p>
          <w:p w14:paraId="4101FCA0" w14:textId="77777777" w:rsidR="003406F7" w:rsidRPr="003406F7" w:rsidRDefault="003406F7" w:rsidP="003406F7">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lastRenderedPageBreak/>
              <w:t>Fujita, T., Doney, J., &amp; Wegerif, R. (2019). Students’ collaborative decision-making processes in defining and classifying quadrilaterals: a semiotic/dialogic approach. Educational Studies in Mathematics, 101, 341–356. https://doi.org/10.1007/s10649-019-09892-9</w:t>
            </w:r>
          </w:p>
          <w:p w14:paraId="7637F125" w14:textId="77777777" w:rsidR="003406F7" w:rsidRDefault="003406F7" w:rsidP="003406F7">
            <w:pPr>
              <w:ind w:left="449" w:hanging="425"/>
              <w:jc w:val="both"/>
              <w:rPr>
                <w:rFonts w:ascii="Calibri" w:hAnsi="Calibri" w:cs="Arial"/>
                <w:i/>
                <w:iCs/>
                <w:color w:val="002060"/>
                <w:sz w:val="20"/>
                <w:szCs w:val="20"/>
              </w:rPr>
            </w:pPr>
            <w:proofErr w:type="spellStart"/>
            <w:r w:rsidRPr="003406F7">
              <w:rPr>
                <w:rFonts w:ascii="Calibri" w:hAnsi="Calibri" w:cs="Arial"/>
                <w:i/>
                <w:iCs/>
                <w:color w:val="002060"/>
                <w:sz w:val="20"/>
                <w:szCs w:val="20"/>
              </w:rPr>
              <w:t>Gómezescobar</w:t>
            </w:r>
            <w:proofErr w:type="spellEnd"/>
            <w:r w:rsidRPr="003406F7">
              <w:rPr>
                <w:rFonts w:ascii="Calibri" w:hAnsi="Calibri" w:cs="Arial"/>
                <w:i/>
                <w:iCs/>
                <w:color w:val="002060"/>
                <w:sz w:val="20"/>
                <w:szCs w:val="20"/>
              </w:rPr>
              <w:t xml:space="preserve">, (2020). How long is it? Difficulties with the standard ruler use in Spanish children aged 5 to 8. Early Childhood Education Journal 48, 693-701. </w:t>
            </w:r>
          </w:p>
          <w:p w14:paraId="3C8BB528" w14:textId="77777777" w:rsidR="003406F7" w:rsidRPr="00171C17" w:rsidRDefault="003406F7" w:rsidP="003406F7">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Heshmati, S., Kersting, N. &amp; Sutton, T. (2018). Opportunities and challenges of implementing instructional games in mathematics classrooms: Examining the quality of teacher-student interactions during the cover-up and un-cover games. International</w:t>
            </w:r>
            <w:r w:rsidRPr="00171C17">
              <w:rPr>
                <w:rFonts w:ascii="Calibri" w:hAnsi="Calibri" w:cs="Arial"/>
                <w:i/>
                <w:iCs/>
                <w:color w:val="002060"/>
                <w:sz w:val="20"/>
                <w:szCs w:val="20"/>
              </w:rPr>
              <w:t xml:space="preserve"> </w:t>
            </w:r>
            <w:r w:rsidRPr="003406F7">
              <w:rPr>
                <w:rFonts w:ascii="Calibri" w:hAnsi="Calibri" w:cs="Arial"/>
                <w:i/>
                <w:iCs/>
                <w:color w:val="002060"/>
                <w:sz w:val="20"/>
                <w:szCs w:val="20"/>
              </w:rPr>
              <w:t>Journal</w:t>
            </w:r>
            <w:r w:rsidRPr="00171C17">
              <w:rPr>
                <w:rFonts w:ascii="Calibri" w:hAnsi="Calibri" w:cs="Arial"/>
                <w:i/>
                <w:iCs/>
                <w:color w:val="002060"/>
                <w:sz w:val="20"/>
                <w:szCs w:val="20"/>
              </w:rPr>
              <w:t xml:space="preserve"> </w:t>
            </w:r>
            <w:r w:rsidRPr="003406F7">
              <w:rPr>
                <w:rFonts w:ascii="Calibri" w:hAnsi="Calibri" w:cs="Arial"/>
                <w:i/>
                <w:iCs/>
                <w:color w:val="002060"/>
                <w:sz w:val="20"/>
                <w:szCs w:val="20"/>
              </w:rPr>
              <w:t>of</w:t>
            </w:r>
            <w:r w:rsidRPr="00171C17">
              <w:rPr>
                <w:rFonts w:ascii="Calibri" w:hAnsi="Calibri" w:cs="Arial"/>
                <w:i/>
                <w:iCs/>
                <w:color w:val="002060"/>
                <w:sz w:val="20"/>
                <w:szCs w:val="20"/>
              </w:rPr>
              <w:t xml:space="preserve"> </w:t>
            </w:r>
            <w:r w:rsidRPr="003406F7">
              <w:rPr>
                <w:rFonts w:ascii="Calibri" w:hAnsi="Calibri" w:cs="Arial"/>
                <w:i/>
                <w:iCs/>
                <w:color w:val="002060"/>
                <w:sz w:val="20"/>
                <w:szCs w:val="20"/>
              </w:rPr>
              <w:t>Science</w:t>
            </w:r>
            <w:r w:rsidRPr="00171C17">
              <w:rPr>
                <w:rFonts w:ascii="Calibri" w:hAnsi="Calibri" w:cs="Arial"/>
                <w:i/>
                <w:iCs/>
                <w:color w:val="002060"/>
                <w:sz w:val="20"/>
                <w:szCs w:val="20"/>
              </w:rPr>
              <w:t xml:space="preserve"> </w:t>
            </w:r>
            <w:r w:rsidRPr="003406F7">
              <w:rPr>
                <w:rFonts w:ascii="Calibri" w:hAnsi="Calibri" w:cs="Arial"/>
                <w:i/>
                <w:iCs/>
                <w:color w:val="002060"/>
                <w:sz w:val="20"/>
                <w:szCs w:val="20"/>
              </w:rPr>
              <w:t>and</w:t>
            </w:r>
            <w:r w:rsidRPr="00171C17">
              <w:rPr>
                <w:rFonts w:ascii="Calibri" w:hAnsi="Calibri" w:cs="Arial"/>
                <w:i/>
                <w:iCs/>
                <w:color w:val="002060"/>
                <w:sz w:val="20"/>
                <w:szCs w:val="20"/>
              </w:rPr>
              <w:t xml:space="preserve"> </w:t>
            </w:r>
            <w:r w:rsidRPr="003406F7">
              <w:rPr>
                <w:rFonts w:ascii="Calibri" w:hAnsi="Calibri" w:cs="Arial"/>
                <w:i/>
                <w:iCs/>
                <w:color w:val="002060"/>
                <w:sz w:val="20"/>
                <w:szCs w:val="20"/>
              </w:rPr>
              <w:t>Mathematics</w:t>
            </w:r>
            <w:r w:rsidRPr="00171C17">
              <w:rPr>
                <w:rFonts w:ascii="Calibri" w:hAnsi="Calibri" w:cs="Arial"/>
                <w:i/>
                <w:iCs/>
                <w:color w:val="002060"/>
                <w:sz w:val="20"/>
                <w:szCs w:val="20"/>
              </w:rPr>
              <w:t xml:space="preserve"> </w:t>
            </w:r>
            <w:r w:rsidRPr="003406F7">
              <w:rPr>
                <w:rFonts w:ascii="Calibri" w:hAnsi="Calibri" w:cs="Arial"/>
                <w:i/>
                <w:iCs/>
                <w:color w:val="002060"/>
                <w:sz w:val="20"/>
                <w:szCs w:val="20"/>
              </w:rPr>
              <w:t>Education</w:t>
            </w:r>
            <w:r w:rsidRPr="00171C17">
              <w:rPr>
                <w:rFonts w:ascii="Calibri" w:hAnsi="Calibri" w:cs="Arial"/>
                <w:i/>
                <w:iCs/>
                <w:color w:val="002060"/>
                <w:sz w:val="20"/>
                <w:szCs w:val="20"/>
              </w:rPr>
              <w:t xml:space="preserve"> 16, 777-796.</w:t>
            </w:r>
          </w:p>
          <w:p w14:paraId="218B9809" w14:textId="77777777" w:rsidR="003406F7" w:rsidRPr="003406F7" w:rsidRDefault="003406F7" w:rsidP="003406F7">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MacDonald, Α., &amp; Murphy, S. (2020). Young children’s understandings of clocks at the start of school. International Journal for Mathematics Teaching and Learning, 21(1), 19-30.</w:t>
            </w:r>
          </w:p>
          <w:p w14:paraId="03545156" w14:textId="77777777" w:rsidR="003406F7" w:rsidRPr="003406F7" w:rsidRDefault="003406F7" w:rsidP="003406F7">
            <w:pPr>
              <w:ind w:left="449" w:hanging="425"/>
              <w:jc w:val="both"/>
              <w:rPr>
                <w:rFonts w:ascii="Calibri" w:hAnsi="Calibri" w:cs="Arial"/>
                <w:i/>
                <w:iCs/>
                <w:color w:val="002060"/>
                <w:sz w:val="20"/>
                <w:szCs w:val="20"/>
              </w:rPr>
            </w:pPr>
          </w:p>
          <w:p w14:paraId="76981B0E" w14:textId="77777777" w:rsidR="003406F7" w:rsidRPr="003406F7" w:rsidRDefault="003406F7" w:rsidP="003406F7">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Montenegro, P. Costa, C. &amp; Lopes, B. (2018). Transformations in the visual representation of a figural pattern. Mathematical Thinking and Learning, 20, 2, 91-107, DOI: 10.1080/10986065.2018.1441599</w:t>
            </w:r>
          </w:p>
          <w:p w14:paraId="346289B5" w14:textId="77777777" w:rsidR="003406F7" w:rsidRPr="00001DA9" w:rsidRDefault="003406F7" w:rsidP="003406F7">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 xml:space="preserve">Osana, H., Adrien, E. &amp; </w:t>
            </w:r>
            <w:proofErr w:type="spellStart"/>
            <w:r w:rsidRPr="003406F7">
              <w:rPr>
                <w:rFonts w:ascii="Calibri" w:hAnsi="Calibri" w:cs="Arial"/>
                <w:i/>
                <w:iCs/>
                <w:color w:val="002060"/>
                <w:sz w:val="20"/>
                <w:szCs w:val="20"/>
              </w:rPr>
              <w:t>Duponsel</w:t>
            </w:r>
            <w:proofErr w:type="spellEnd"/>
            <w:r w:rsidRPr="003406F7">
              <w:rPr>
                <w:rFonts w:ascii="Calibri" w:hAnsi="Calibri" w:cs="Arial"/>
                <w:i/>
                <w:iCs/>
                <w:color w:val="002060"/>
                <w:sz w:val="20"/>
                <w:szCs w:val="20"/>
              </w:rPr>
              <w:t xml:space="preserve">, N. (2017). Effects of instructional guidance and sequencing of manipulatives and written symbols on second graders’ numeration knowledge. </w:t>
            </w:r>
            <w:r w:rsidRPr="00001DA9">
              <w:rPr>
                <w:rFonts w:ascii="Calibri" w:hAnsi="Calibri" w:cs="Arial"/>
                <w:i/>
                <w:iCs/>
                <w:color w:val="002060"/>
                <w:sz w:val="20"/>
                <w:szCs w:val="20"/>
              </w:rPr>
              <w:t xml:space="preserve">Education Sciences, 7(2), 52. doi:10.3390/educsci7020052 </w:t>
            </w:r>
          </w:p>
          <w:p w14:paraId="61CA221D" w14:textId="77777777" w:rsidR="003406F7" w:rsidRDefault="003406F7" w:rsidP="003406F7">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 xml:space="preserve">Overmann, </w:t>
            </w:r>
            <w:r w:rsidRPr="003406F7">
              <w:rPr>
                <w:rFonts w:ascii="Calibri" w:hAnsi="Calibri" w:cs="Arial"/>
                <w:i/>
                <w:iCs/>
                <w:color w:val="002060"/>
                <w:sz w:val="20"/>
                <w:szCs w:val="20"/>
                <w:lang w:val="el-GR"/>
              </w:rPr>
              <w:t>Κ</w:t>
            </w:r>
            <w:r w:rsidRPr="003406F7">
              <w:rPr>
                <w:rFonts w:ascii="Calibri" w:hAnsi="Calibri" w:cs="Arial"/>
                <w:i/>
                <w:iCs/>
                <w:color w:val="002060"/>
                <w:sz w:val="20"/>
                <w:szCs w:val="20"/>
              </w:rPr>
              <w:t xml:space="preserve">. (2018). Constructing a concept of </w:t>
            </w:r>
            <w:proofErr w:type="gramStart"/>
            <w:r w:rsidRPr="003406F7">
              <w:rPr>
                <w:rFonts w:ascii="Calibri" w:hAnsi="Calibri" w:cs="Arial"/>
                <w:i/>
                <w:iCs/>
                <w:color w:val="002060"/>
                <w:sz w:val="20"/>
                <w:szCs w:val="20"/>
              </w:rPr>
              <w:t>number</w:t>
            </w:r>
            <w:proofErr w:type="gramEnd"/>
            <w:r w:rsidRPr="003406F7">
              <w:rPr>
                <w:rFonts w:ascii="Calibri" w:hAnsi="Calibri" w:cs="Arial"/>
                <w:i/>
                <w:iCs/>
                <w:color w:val="002060"/>
                <w:sz w:val="20"/>
                <w:szCs w:val="20"/>
              </w:rPr>
              <w:t>. Journal of Numerical Cognition, 4(2), 464-493, doi:10.5964/jnc.v4i2.161</w:t>
            </w:r>
          </w:p>
          <w:p w14:paraId="697BE0A4" w14:textId="77777777" w:rsidR="003406F7" w:rsidRDefault="003406F7" w:rsidP="003406F7">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 xml:space="preserve">Rezat, S. &amp; </w:t>
            </w:r>
            <w:proofErr w:type="spellStart"/>
            <w:r w:rsidRPr="003406F7">
              <w:rPr>
                <w:rFonts w:ascii="Calibri" w:hAnsi="Calibri" w:cs="Arial"/>
                <w:i/>
                <w:iCs/>
                <w:color w:val="002060"/>
                <w:sz w:val="20"/>
                <w:szCs w:val="20"/>
              </w:rPr>
              <w:t>Straßer</w:t>
            </w:r>
            <w:proofErr w:type="spellEnd"/>
            <w:r w:rsidRPr="003406F7">
              <w:rPr>
                <w:rFonts w:ascii="Calibri" w:hAnsi="Calibri" w:cs="Arial"/>
                <w:i/>
                <w:iCs/>
                <w:color w:val="002060"/>
                <w:sz w:val="20"/>
                <w:szCs w:val="20"/>
              </w:rPr>
              <w:t>, R. (2012). From the didactical triangle to the socio-didactical tetrahedron: artifacts as fundamental constituents of the didactical situation. ZDM Mathematics Education, 44, 641–651. DOI 10.1007/s11858-012-0448-4</w:t>
            </w:r>
          </w:p>
          <w:p w14:paraId="00EB989F" w14:textId="77777777" w:rsidR="003406F7" w:rsidRDefault="003406F7" w:rsidP="003406F7">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 xml:space="preserve">Ross, W., Vallée-Tourangeau, F. &amp; Van </w:t>
            </w:r>
            <w:proofErr w:type="spellStart"/>
            <w:r w:rsidRPr="003406F7">
              <w:rPr>
                <w:rFonts w:ascii="Calibri" w:hAnsi="Calibri" w:cs="Arial"/>
                <w:i/>
                <w:iCs/>
                <w:color w:val="002060"/>
                <w:sz w:val="20"/>
                <w:szCs w:val="20"/>
              </w:rPr>
              <w:t>Herwegen</w:t>
            </w:r>
            <w:proofErr w:type="spellEnd"/>
            <w:r w:rsidRPr="003406F7">
              <w:rPr>
                <w:rFonts w:ascii="Calibri" w:hAnsi="Calibri" w:cs="Arial"/>
                <w:i/>
                <w:iCs/>
                <w:color w:val="002060"/>
                <w:sz w:val="20"/>
                <w:szCs w:val="20"/>
              </w:rPr>
              <w:t>, J. (2020) Mental arithmetic and interactivity: the effect of manipulating external number representations on older children’s mental arithmetic success. International Journal of Science and Mathematics Education, 18, 985-1000.</w:t>
            </w:r>
          </w:p>
          <w:p w14:paraId="2FDD2C53" w14:textId="316C8BA5" w:rsidR="003406F7" w:rsidRDefault="003406F7" w:rsidP="003406F7">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 xml:space="preserve">Stebler, R., Vogt, F., Wolf, I., Hauser, B. &amp; Rechsteiner, K. (2013). Play-Based Mathematics in Kindergarten. A Video Analysis of Children’s Mathematical </w:t>
            </w:r>
            <w:proofErr w:type="spellStart"/>
            <w:r w:rsidRPr="003406F7">
              <w:rPr>
                <w:rFonts w:ascii="Calibri" w:hAnsi="Calibri" w:cs="Arial"/>
                <w:i/>
                <w:iCs/>
                <w:color w:val="002060"/>
                <w:sz w:val="20"/>
                <w:szCs w:val="20"/>
              </w:rPr>
              <w:t>Behaviour</w:t>
            </w:r>
            <w:proofErr w:type="spellEnd"/>
            <w:r w:rsidRPr="003406F7">
              <w:rPr>
                <w:rFonts w:ascii="Calibri" w:hAnsi="Calibri" w:cs="Arial"/>
                <w:i/>
                <w:iCs/>
                <w:color w:val="002060"/>
                <w:sz w:val="20"/>
                <w:szCs w:val="20"/>
              </w:rPr>
              <w:t xml:space="preserve"> While Playing a Board Game in Small Groups. J Math Didakt, 34, 149-175. Doi 10.1007/s13138-013-0051-4</w:t>
            </w:r>
          </w:p>
          <w:p w14:paraId="3F82646D" w14:textId="77777777" w:rsidR="003406F7" w:rsidRDefault="003406F7" w:rsidP="003406F7">
            <w:pPr>
              <w:ind w:left="449" w:hanging="425"/>
              <w:jc w:val="both"/>
              <w:rPr>
                <w:rFonts w:ascii="Calibri" w:hAnsi="Calibri" w:cs="Arial"/>
                <w:i/>
                <w:iCs/>
                <w:color w:val="002060"/>
                <w:sz w:val="20"/>
                <w:szCs w:val="20"/>
              </w:rPr>
            </w:pPr>
            <w:proofErr w:type="spellStart"/>
            <w:r w:rsidRPr="003406F7">
              <w:rPr>
                <w:rFonts w:ascii="Calibri" w:hAnsi="Calibri" w:cs="Arial"/>
                <w:i/>
                <w:iCs/>
                <w:color w:val="002060"/>
                <w:sz w:val="20"/>
                <w:szCs w:val="20"/>
              </w:rPr>
              <w:t>Ubuz</w:t>
            </w:r>
            <w:proofErr w:type="spellEnd"/>
            <w:r w:rsidRPr="003406F7">
              <w:rPr>
                <w:rFonts w:ascii="Calibri" w:hAnsi="Calibri" w:cs="Arial"/>
                <w:i/>
                <w:iCs/>
                <w:color w:val="002060"/>
                <w:sz w:val="20"/>
                <w:szCs w:val="20"/>
              </w:rPr>
              <w:t>, B. &amp; Erdogan, B. (2019). Effects of physical manipulative instructions with or without explicit metacognitive questions on geometrical knowledge acquisition. International Journal of Science and Mathematics Education 17, 129-151.</w:t>
            </w:r>
          </w:p>
          <w:p w14:paraId="1685B511" w14:textId="77777777" w:rsidR="003406F7" w:rsidRDefault="003406F7" w:rsidP="003406F7">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Ulusoy, F. (2019). Early-Years prospective teachers’ definitions, examples and non-examples of cylinder and prism. International Journal for Mathematics Teaching and Learning, 20(2), 149-169.</w:t>
            </w:r>
          </w:p>
          <w:p w14:paraId="4F3AC28B" w14:textId="31C610F8" w:rsidR="003406F7" w:rsidRDefault="003406F7" w:rsidP="003406F7">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 xml:space="preserve">Van Lieshout E. &amp; </w:t>
            </w:r>
            <w:proofErr w:type="spellStart"/>
            <w:r w:rsidRPr="003406F7">
              <w:rPr>
                <w:rFonts w:ascii="Calibri" w:hAnsi="Calibri" w:cs="Arial"/>
                <w:i/>
                <w:iCs/>
                <w:color w:val="002060"/>
                <w:sz w:val="20"/>
                <w:szCs w:val="20"/>
              </w:rPr>
              <w:t>Xenidou</w:t>
            </w:r>
            <w:proofErr w:type="spellEnd"/>
            <w:r w:rsidRPr="003406F7">
              <w:rPr>
                <w:rFonts w:ascii="Calibri" w:hAnsi="Calibri" w:cs="Arial"/>
                <w:i/>
                <w:iCs/>
                <w:color w:val="002060"/>
                <w:sz w:val="20"/>
                <w:szCs w:val="20"/>
              </w:rPr>
              <w:t>-Dervou, I. (2020). Simple pictorial mathematics problems for children: locating sources of cognitive load and how to reduce it. ZDM 52(73-85).</w:t>
            </w:r>
          </w:p>
          <w:p w14:paraId="788C4016" w14:textId="77777777" w:rsidR="003406F7" w:rsidRPr="003406F7" w:rsidRDefault="003406F7" w:rsidP="003406F7">
            <w:pPr>
              <w:jc w:val="both"/>
              <w:rPr>
                <w:rFonts w:ascii="Calibri" w:hAnsi="Calibri" w:cs="Arial"/>
                <w:i/>
                <w:iCs/>
                <w:color w:val="002060"/>
                <w:sz w:val="20"/>
                <w:szCs w:val="20"/>
              </w:rPr>
            </w:pPr>
          </w:p>
          <w:p w14:paraId="743167F1" w14:textId="0403467F" w:rsidR="003406F7" w:rsidRDefault="003406F7" w:rsidP="003406F7">
            <w:pPr>
              <w:jc w:val="both"/>
            </w:pPr>
            <w:r w:rsidRPr="00D67F47">
              <w:rPr>
                <w:rFonts w:ascii="Calibri" w:hAnsi="Calibri" w:cs="Arial"/>
                <w:i/>
                <w:iCs/>
                <w:color w:val="002060"/>
                <w:sz w:val="20"/>
                <w:szCs w:val="20"/>
              </w:rPr>
              <w:t xml:space="preserve">- </w:t>
            </w:r>
            <w:r w:rsidRPr="006857A4">
              <w:rPr>
                <w:rFonts w:ascii="Calibri" w:hAnsi="Calibri" w:cs="Arial"/>
                <w:b/>
                <w:bCs/>
                <w:i/>
                <w:iCs/>
                <w:color w:val="002060"/>
                <w:sz w:val="20"/>
                <w:szCs w:val="20"/>
                <w:lang w:val="el-GR"/>
              </w:rPr>
              <w:t>Συναφή</w:t>
            </w:r>
            <w:r w:rsidRPr="00D67F47">
              <w:rPr>
                <w:rFonts w:ascii="Calibri" w:hAnsi="Calibri" w:cs="Arial"/>
                <w:b/>
                <w:bCs/>
                <w:i/>
                <w:iCs/>
                <w:color w:val="002060"/>
                <w:sz w:val="20"/>
                <w:szCs w:val="20"/>
              </w:rPr>
              <w:t xml:space="preserve"> </w:t>
            </w:r>
            <w:r w:rsidRPr="006857A4">
              <w:rPr>
                <w:rFonts w:ascii="Calibri" w:hAnsi="Calibri" w:cs="Arial"/>
                <w:b/>
                <w:bCs/>
                <w:i/>
                <w:iCs/>
                <w:color w:val="002060"/>
                <w:sz w:val="20"/>
                <w:szCs w:val="20"/>
                <w:lang w:val="el-GR"/>
              </w:rPr>
              <w:t>επιστημονικά</w:t>
            </w:r>
            <w:r w:rsidRPr="00D67F47">
              <w:rPr>
                <w:rFonts w:ascii="Calibri" w:hAnsi="Calibri" w:cs="Arial"/>
                <w:b/>
                <w:bCs/>
                <w:i/>
                <w:iCs/>
                <w:color w:val="002060"/>
                <w:sz w:val="20"/>
                <w:szCs w:val="20"/>
              </w:rPr>
              <w:t xml:space="preserve"> </w:t>
            </w:r>
            <w:r w:rsidRPr="006857A4">
              <w:rPr>
                <w:rFonts w:ascii="Calibri" w:hAnsi="Calibri" w:cs="Arial"/>
                <w:b/>
                <w:bCs/>
                <w:i/>
                <w:iCs/>
                <w:color w:val="002060"/>
                <w:sz w:val="20"/>
                <w:szCs w:val="20"/>
                <w:lang w:val="el-GR"/>
              </w:rPr>
              <w:t>περιοδικά</w:t>
            </w:r>
            <w:r w:rsidRPr="00D67F47">
              <w:rPr>
                <w:rFonts w:ascii="Calibri" w:hAnsi="Calibri" w:cs="Arial"/>
                <w:i/>
                <w:iCs/>
                <w:color w:val="002060"/>
                <w:sz w:val="20"/>
                <w:szCs w:val="20"/>
              </w:rPr>
              <w:t>:</w:t>
            </w:r>
          </w:p>
          <w:p w14:paraId="266D7D24" w14:textId="77777777" w:rsidR="003406F7" w:rsidRPr="00C074D4" w:rsidRDefault="003406F7" w:rsidP="003406F7">
            <w:pPr>
              <w:jc w:val="both"/>
              <w:rPr>
                <w:rFonts w:ascii="Calibri" w:hAnsi="Calibri" w:cs="Arial"/>
                <w:i/>
                <w:iCs/>
                <w:color w:val="002060"/>
                <w:sz w:val="20"/>
                <w:szCs w:val="20"/>
              </w:rPr>
            </w:pPr>
            <w:r w:rsidRPr="00C074D4">
              <w:rPr>
                <w:rFonts w:ascii="Calibri" w:hAnsi="Calibri" w:cs="Arial"/>
                <w:i/>
                <w:iCs/>
                <w:color w:val="002060"/>
                <w:sz w:val="20"/>
                <w:szCs w:val="20"/>
              </w:rPr>
              <w:t xml:space="preserve">Educational Studies in Mathematics </w:t>
            </w:r>
          </w:p>
          <w:p w14:paraId="68284C5B" w14:textId="77777777" w:rsidR="003406F7" w:rsidRPr="00C074D4" w:rsidRDefault="003406F7" w:rsidP="003406F7">
            <w:pPr>
              <w:jc w:val="both"/>
              <w:rPr>
                <w:rFonts w:ascii="Calibri" w:hAnsi="Calibri" w:cs="Arial"/>
                <w:i/>
                <w:iCs/>
                <w:color w:val="002060"/>
                <w:sz w:val="20"/>
                <w:szCs w:val="20"/>
              </w:rPr>
            </w:pPr>
            <w:r w:rsidRPr="00C074D4">
              <w:rPr>
                <w:rFonts w:ascii="Calibri" w:hAnsi="Calibri" w:cs="Arial"/>
                <w:i/>
                <w:iCs/>
                <w:color w:val="002060"/>
                <w:sz w:val="20"/>
                <w:szCs w:val="20"/>
              </w:rPr>
              <w:t xml:space="preserve">Eurasia Journal of Mathematics, Science &amp; Technology Education </w:t>
            </w:r>
          </w:p>
          <w:p w14:paraId="41139826" w14:textId="77777777" w:rsidR="00982674" w:rsidRDefault="00982674" w:rsidP="003406F7">
            <w:pPr>
              <w:jc w:val="both"/>
              <w:rPr>
                <w:rFonts w:ascii="Calibri" w:hAnsi="Calibri" w:cs="Arial"/>
                <w:i/>
                <w:iCs/>
                <w:color w:val="002060"/>
                <w:sz w:val="20"/>
                <w:szCs w:val="20"/>
              </w:rPr>
            </w:pPr>
            <w:r w:rsidRPr="00982674">
              <w:rPr>
                <w:rFonts w:ascii="Calibri" w:hAnsi="Calibri" w:cs="Arial"/>
                <w:i/>
                <w:iCs/>
                <w:color w:val="002060"/>
                <w:sz w:val="20"/>
                <w:szCs w:val="20"/>
              </w:rPr>
              <w:t>“International Journal for Mathematics in Education”</w:t>
            </w:r>
          </w:p>
          <w:p w14:paraId="1F043512" w14:textId="15D25500" w:rsidR="003406F7" w:rsidRDefault="003406F7" w:rsidP="003406F7">
            <w:pPr>
              <w:jc w:val="both"/>
              <w:rPr>
                <w:rFonts w:ascii="Calibri" w:hAnsi="Calibri" w:cs="Arial"/>
                <w:i/>
                <w:iCs/>
                <w:color w:val="002060"/>
                <w:sz w:val="20"/>
                <w:szCs w:val="20"/>
              </w:rPr>
            </w:pPr>
            <w:r w:rsidRPr="00C074D4">
              <w:rPr>
                <w:rFonts w:ascii="Calibri" w:hAnsi="Calibri" w:cs="Arial"/>
                <w:i/>
                <w:iCs/>
                <w:color w:val="002060"/>
                <w:sz w:val="20"/>
                <w:szCs w:val="20"/>
              </w:rPr>
              <w:t xml:space="preserve">International Journal of Science and </w:t>
            </w:r>
            <w:proofErr w:type="gramStart"/>
            <w:r w:rsidRPr="00C074D4">
              <w:rPr>
                <w:rFonts w:ascii="Calibri" w:hAnsi="Calibri" w:cs="Arial"/>
                <w:i/>
                <w:iCs/>
                <w:color w:val="002060"/>
                <w:sz w:val="20"/>
                <w:szCs w:val="20"/>
              </w:rPr>
              <w:t>mathematics</w:t>
            </w:r>
            <w:proofErr w:type="gramEnd"/>
            <w:r w:rsidRPr="00C074D4">
              <w:rPr>
                <w:rFonts w:ascii="Calibri" w:hAnsi="Calibri" w:cs="Arial"/>
                <w:i/>
                <w:iCs/>
                <w:color w:val="002060"/>
                <w:sz w:val="20"/>
                <w:szCs w:val="20"/>
              </w:rPr>
              <w:t xml:space="preserve"> Education</w:t>
            </w:r>
          </w:p>
          <w:p w14:paraId="0B4FB903" w14:textId="77777777" w:rsidR="003406F7" w:rsidRPr="00C074D4" w:rsidRDefault="003406F7" w:rsidP="003406F7">
            <w:pPr>
              <w:jc w:val="both"/>
              <w:rPr>
                <w:rFonts w:ascii="Calibri" w:hAnsi="Calibri" w:cs="Arial"/>
                <w:i/>
                <w:iCs/>
                <w:color w:val="002060"/>
                <w:sz w:val="20"/>
                <w:szCs w:val="20"/>
              </w:rPr>
            </w:pPr>
            <w:r w:rsidRPr="00416BCF">
              <w:rPr>
                <w:rFonts w:ascii="Calibri" w:hAnsi="Calibri" w:cs="Arial"/>
                <w:i/>
                <w:iCs/>
                <w:color w:val="002060"/>
                <w:sz w:val="20"/>
                <w:szCs w:val="20"/>
              </w:rPr>
              <w:t>Research in Science Education</w:t>
            </w:r>
            <w:r w:rsidRPr="00C074D4">
              <w:rPr>
                <w:rFonts w:ascii="Calibri" w:hAnsi="Calibri" w:cs="Arial"/>
                <w:i/>
                <w:iCs/>
                <w:color w:val="002060"/>
                <w:sz w:val="20"/>
                <w:szCs w:val="20"/>
              </w:rPr>
              <w:t xml:space="preserve"> </w:t>
            </w:r>
          </w:p>
          <w:p w14:paraId="0C795174" w14:textId="77777777" w:rsidR="003406F7" w:rsidRDefault="003406F7" w:rsidP="003406F7">
            <w:pPr>
              <w:jc w:val="both"/>
              <w:rPr>
                <w:rFonts w:ascii="Calibri" w:hAnsi="Calibri" w:cs="Arial"/>
                <w:i/>
                <w:iCs/>
                <w:color w:val="002060"/>
                <w:sz w:val="20"/>
                <w:szCs w:val="20"/>
              </w:rPr>
            </w:pPr>
            <w:r w:rsidRPr="00C074D4">
              <w:rPr>
                <w:rFonts w:ascii="Calibri" w:hAnsi="Calibri" w:cs="Arial"/>
                <w:i/>
                <w:iCs/>
                <w:color w:val="002060"/>
                <w:sz w:val="20"/>
                <w:szCs w:val="20"/>
              </w:rPr>
              <w:t>ZDM</w:t>
            </w:r>
          </w:p>
          <w:p w14:paraId="1AD03730" w14:textId="77777777" w:rsidR="000F4FD4" w:rsidRPr="00DE2DC9" w:rsidRDefault="000F4FD4" w:rsidP="007673F3">
            <w:pPr>
              <w:jc w:val="both"/>
              <w:rPr>
                <w:rFonts w:ascii="Calibri" w:hAnsi="Calibri" w:cs="Arial"/>
                <w:b/>
              </w:rPr>
            </w:pPr>
          </w:p>
        </w:tc>
      </w:tr>
    </w:tbl>
    <w:p w14:paraId="389F1468" w14:textId="77777777" w:rsidR="000F4FD4" w:rsidRPr="00DE2DC9"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14:paraId="49DEB5F1" w14:textId="77777777" w:rsidR="000F4FD4" w:rsidRPr="00DE2DC9" w:rsidRDefault="000F4FD4" w:rsidP="000F4FD4">
      <w:pPr>
        <w:rPr>
          <w:rFonts w:ascii="Cambria" w:hAnsi="Cambria"/>
          <w:b/>
          <w:bCs/>
          <w:sz w:val="28"/>
        </w:rPr>
      </w:pPr>
    </w:p>
    <w:sectPr w:rsidR="000F4FD4" w:rsidRPr="00DE2DC9"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DF64" w14:textId="77777777" w:rsidR="00A837AF" w:rsidRDefault="00A837AF">
      <w:r>
        <w:separator/>
      </w:r>
    </w:p>
  </w:endnote>
  <w:endnote w:type="continuationSeparator" w:id="0">
    <w:p w14:paraId="4778D51E" w14:textId="77777777" w:rsidR="00A837AF" w:rsidRDefault="00A8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00BE" w14:textId="77777777" w:rsidR="00A837AF" w:rsidRDefault="00A837AF">
      <w:r>
        <w:separator/>
      </w:r>
    </w:p>
  </w:footnote>
  <w:footnote w:type="continuationSeparator" w:id="0">
    <w:p w14:paraId="7ACF3FD0" w14:textId="77777777" w:rsidR="00A837AF" w:rsidRDefault="00A83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4F4C"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6DAF58C"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85217B"/>
    <w:multiLevelType w:val="hybridMultilevel"/>
    <w:tmpl w:val="D2CA24E0"/>
    <w:lvl w:ilvl="0" w:tplc="04080001">
      <w:start w:val="1"/>
      <w:numFmt w:val="bullet"/>
      <w:lvlText w:val=""/>
      <w:lvlJc w:val="left"/>
      <w:pPr>
        <w:ind w:left="720" w:hanging="360"/>
      </w:pPr>
      <w:rPr>
        <w:rFonts w:ascii="Symbol" w:hAnsi="Symbol" w:hint="default"/>
      </w:rPr>
    </w:lvl>
    <w:lvl w:ilvl="1" w:tplc="1AF214DA">
      <w:start w:val="1"/>
      <w:numFmt w:val="bullet"/>
      <w:lvlText w:val="•"/>
      <w:lvlJc w:val="left"/>
      <w:pPr>
        <w:ind w:left="1800" w:hanging="72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5"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255F6077"/>
    <w:multiLevelType w:val="hybridMultilevel"/>
    <w:tmpl w:val="2662D91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8"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0"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4C0F18E7"/>
    <w:multiLevelType w:val="hybridMultilevel"/>
    <w:tmpl w:val="65CE1F76"/>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4"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0"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2"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3"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4"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403597146">
    <w:abstractNumId w:val="27"/>
  </w:num>
  <w:num w:numId="2" w16cid:durableId="1854301299">
    <w:abstractNumId w:val="11"/>
  </w:num>
  <w:num w:numId="3" w16cid:durableId="1739087560">
    <w:abstractNumId w:val="6"/>
  </w:num>
  <w:num w:numId="4" w16cid:durableId="634338106">
    <w:abstractNumId w:val="2"/>
  </w:num>
  <w:num w:numId="5" w16cid:durableId="1491211329">
    <w:abstractNumId w:val="4"/>
  </w:num>
  <w:num w:numId="6" w16cid:durableId="1571889771">
    <w:abstractNumId w:val="43"/>
  </w:num>
  <w:num w:numId="7" w16cid:durableId="1385763013">
    <w:abstractNumId w:val="19"/>
  </w:num>
  <w:num w:numId="8" w16cid:durableId="1814131118">
    <w:abstractNumId w:val="9"/>
  </w:num>
  <w:num w:numId="9" w16cid:durableId="12465870">
    <w:abstractNumId w:val="36"/>
  </w:num>
  <w:num w:numId="10" w16cid:durableId="593785589">
    <w:abstractNumId w:val="44"/>
  </w:num>
  <w:num w:numId="11" w16cid:durableId="1461217838">
    <w:abstractNumId w:val="20"/>
  </w:num>
  <w:num w:numId="12" w16cid:durableId="1434594423">
    <w:abstractNumId w:val="24"/>
  </w:num>
  <w:num w:numId="13" w16cid:durableId="63918831">
    <w:abstractNumId w:val="9"/>
  </w:num>
  <w:num w:numId="14" w16cid:durableId="245113138">
    <w:abstractNumId w:val="15"/>
  </w:num>
  <w:num w:numId="15" w16cid:durableId="2115320744">
    <w:abstractNumId w:val="39"/>
  </w:num>
  <w:num w:numId="16" w16cid:durableId="397437189">
    <w:abstractNumId w:val="36"/>
  </w:num>
  <w:num w:numId="17" w16cid:durableId="1853564521">
    <w:abstractNumId w:val="13"/>
  </w:num>
  <w:num w:numId="18" w16cid:durableId="1666009042">
    <w:abstractNumId w:val="25"/>
  </w:num>
  <w:num w:numId="19" w16cid:durableId="1620989447">
    <w:abstractNumId w:val="0"/>
  </w:num>
  <w:num w:numId="20" w16cid:durableId="754085567">
    <w:abstractNumId w:val="17"/>
  </w:num>
  <w:num w:numId="21" w16cid:durableId="1137843942">
    <w:abstractNumId w:val="7"/>
  </w:num>
  <w:num w:numId="22" w16cid:durableId="484973990">
    <w:abstractNumId w:val="31"/>
  </w:num>
  <w:num w:numId="23" w16cid:durableId="535654562">
    <w:abstractNumId w:val="12"/>
  </w:num>
  <w:num w:numId="24" w16cid:durableId="430471532">
    <w:abstractNumId w:val="21"/>
  </w:num>
  <w:num w:numId="25" w16cid:durableId="641931184">
    <w:abstractNumId w:val="1"/>
  </w:num>
  <w:num w:numId="26" w16cid:durableId="723875660">
    <w:abstractNumId w:val="45"/>
  </w:num>
  <w:num w:numId="27" w16cid:durableId="618806688">
    <w:abstractNumId w:val="35"/>
  </w:num>
  <w:num w:numId="28" w16cid:durableId="2034262505">
    <w:abstractNumId w:val="8"/>
  </w:num>
  <w:num w:numId="29" w16cid:durableId="1216551576">
    <w:abstractNumId w:val="26"/>
  </w:num>
  <w:num w:numId="30" w16cid:durableId="1253514664">
    <w:abstractNumId w:val="41"/>
  </w:num>
  <w:num w:numId="31" w16cid:durableId="382951883">
    <w:abstractNumId w:val="10"/>
  </w:num>
  <w:num w:numId="32" w16cid:durableId="835724417">
    <w:abstractNumId w:val="29"/>
  </w:num>
  <w:num w:numId="33" w16cid:durableId="330061341">
    <w:abstractNumId w:val="23"/>
  </w:num>
  <w:num w:numId="34" w16cid:durableId="1740901027">
    <w:abstractNumId w:val="40"/>
  </w:num>
  <w:num w:numId="35" w16cid:durableId="1404795036">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1093205">
    <w:abstractNumId w:val="34"/>
  </w:num>
  <w:num w:numId="37" w16cid:durableId="1685394983">
    <w:abstractNumId w:val="22"/>
  </w:num>
  <w:num w:numId="38" w16cid:durableId="2004042455">
    <w:abstractNumId w:val="1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1164713">
    <w:abstractNumId w:val="37"/>
  </w:num>
  <w:num w:numId="40" w16cid:durableId="799567920">
    <w:abstractNumId w:val="33"/>
  </w:num>
  <w:num w:numId="41" w16cid:durableId="3015044">
    <w:abstractNumId w:val="18"/>
  </w:num>
  <w:num w:numId="42" w16cid:durableId="2139755362">
    <w:abstractNumId w:val="28"/>
  </w:num>
  <w:num w:numId="43" w16cid:durableId="1975669607">
    <w:abstractNumId w:val="30"/>
  </w:num>
  <w:num w:numId="44" w16cid:durableId="1044402906">
    <w:abstractNumId w:val="38"/>
  </w:num>
  <w:num w:numId="45" w16cid:durableId="432164848">
    <w:abstractNumId w:val="3"/>
  </w:num>
  <w:num w:numId="46" w16cid:durableId="86075569">
    <w:abstractNumId w:val="16"/>
  </w:num>
  <w:num w:numId="47" w16cid:durableId="1138381943">
    <w:abstractNumId w:val="5"/>
  </w:num>
  <w:num w:numId="48" w16cid:durableId="2093308985">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1DA9"/>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2F8B"/>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1C17"/>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6BF3"/>
    <w:rsid w:val="002E77A5"/>
    <w:rsid w:val="002F1745"/>
    <w:rsid w:val="002F2024"/>
    <w:rsid w:val="002F54E0"/>
    <w:rsid w:val="002F56C4"/>
    <w:rsid w:val="002F6967"/>
    <w:rsid w:val="002F6E55"/>
    <w:rsid w:val="002F7260"/>
    <w:rsid w:val="003003AD"/>
    <w:rsid w:val="00300DEE"/>
    <w:rsid w:val="003015D6"/>
    <w:rsid w:val="00301B8A"/>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6F7"/>
    <w:rsid w:val="0034072B"/>
    <w:rsid w:val="00341341"/>
    <w:rsid w:val="003439C9"/>
    <w:rsid w:val="003445BF"/>
    <w:rsid w:val="00345068"/>
    <w:rsid w:val="003502E3"/>
    <w:rsid w:val="00350F13"/>
    <w:rsid w:val="00352D0C"/>
    <w:rsid w:val="00353C50"/>
    <w:rsid w:val="00354399"/>
    <w:rsid w:val="00355C87"/>
    <w:rsid w:val="003561DF"/>
    <w:rsid w:val="0035685C"/>
    <w:rsid w:val="00361F67"/>
    <w:rsid w:val="0036291A"/>
    <w:rsid w:val="00362ECB"/>
    <w:rsid w:val="00363B7F"/>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87E83"/>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3AA0"/>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224"/>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2674"/>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37AF"/>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65469"/>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97CBE"/>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2DC9"/>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6A16AD"/>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character" w:styleId="af4">
    <w:name w:val="Unresolved Mention"/>
    <w:basedOn w:val="a0"/>
    <w:uiPriority w:val="99"/>
    <w:semiHidden/>
    <w:unhideWhenUsed/>
    <w:rsid w:val="002E6BF3"/>
    <w:rPr>
      <w:color w:val="605E5C"/>
      <w:shd w:val="clear" w:color="auto" w:fill="E1DFDD"/>
    </w:rPr>
  </w:style>
  <w:style w:type="paragraph" w:styleId="Web">
    <w:name w:val="Normal (Web)"/>
    <w:basedOn w:val="a"/>
    <w:uiPriority w:val="99"/>
    <w:semiHidden/>
    <w:unhideWhenUsed/>
    <w:locked/>
    <w:rsid w:val="002E6BF3"/>
    <w:pPr>
      <w:spacing w:before="100" w:beforeAutospacing="1" w:after="100" w:afterAutospacing="1"/>
    </w:pPr>
    <w:rPr>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ms-pvpy.aegean.gr/katefthynsi-paidagogiko-ylik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1745</Words>
  <Characters>9428</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Rhodes_PMS_Book</cp:lastModifiedBy>
  <cp:revision>8</cp:revision>
  <cp:lastPrinted>2014-04-24T14:33:00Z</cp:lastPrinted>
  <dcterms:created xsi:type="dcterms:W3CDTF">2017-03-09T12:12:00Z</dcterms:created>
  <dcterms:modified xsi:type="dcterms:W3CDTF">2026-04-28T07:52:00Z</dcterms:modified>
</cp:coreProperties>
</file>